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CD5" w:rsidRDefault="00437CD5" w:rsidP="00BA015B">
      <w:pPr>
        <w:jc w:val="center"/>
        <w:rPr>
          <w:b/>
        </w:rPr>
      </w:pPr>
      <w:r w:rsidRPr="004C6E5A">
        <w:rPr>
          <w:noProof/>
          <w:sz w:val="18"/>
          <w:szCs w:val="18"/>
        </w:rPr>
        <mc:AlternateContent>
          <mc:Choice Requires="wps">
            <w:drawing>
              <wp:anchor distT="0" distB="0" distL="114300" distR="114300" simplePos="0" relativeHeight="251659264" behindDoc="0" locked="1" layoutInCell="1" allowOverlap="1" wp14:anchorId="60ED073A" wp14:editId="003B38C1">
                <wp:simplePos x="0" y="0"/>
                <wp:positionH relativeFrom="margin">
                  <wp:align>left</wp:align>
                </wp:positionH>
                <wp:positionV relativeFrom="paragraph">
                  <wp:posOffset>-200025</wp:posOffset>
                </wp:positionV>
                <wp:extent cx="6296025" cy="11430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43000"/>
                        </a:xfrm>
                        <a:prstGeom prst="rect">
                          <a:avLst/>
                        </a:prstGeom>
                        <a:noFill/>
                        <a:ln w="9525">
                          <a:noFill/>
                          <a:miter lim="800000"/>
                          <a:headEnd/>
                          <a:tailEnd/>
                        </a:ln>
                      </wps:spPr>
                      <wps:txbx>
                        <w:txbxContent>
                          <w:p w:rsidR="00437CD5" w:rsidRPr="00437CD5" w:rsidRDefault="00437CD5" w:rsidP="00437CD5">
                            <w:pPr>
                              <w:pStyle w:val="Title"/>
                              <w:spacing w:after="80" w:line="420" w:lineRule="exact"/>
                              <w:rPr>
                                <w:rFonts w:ascii="Arial" w:hAnsi="Arial" w:cs="Arial"/>
                                <w:b/>
                                <w:color w:val="FFFFFF" w:themeColor="background1"/>
                                <w:sz w:val="16"/>
                              </w:rPr>
                            </w:pPr>
                            <w:r w:rsidRPr="00437CD5">
                              <w:rPr>
                                <w:rFonts w:ascii="Arial" w:hAnsi="Arial" w:cs="Arial"/>
                                <w:b/>
                                <w:color w:val="FFFFFF" w:themeColor="background1"/>
                                <w:sz w:val="16"/>
                              </w:rPr>
                              <w:t>Product news for internal use</w:t>
                            </w:r>
                          </w:p>
                          <w:p w:rsidR="00437CD5" w:rsidRPr="00437CD5" w:rsidRDefault="00556EB3" w:rsidP="00437CD5">
                            <w:pPr>
                              <w:pStyle w:val="Title"/>
                              <w:spacing w:after="80" w:line="420" w:lineRule="exact"/>
                              <w:rPr>
                                <w:color w:val="FFFFFF" w:themeColor="background1"/>
                                <w:szCs w:val="36"/>
                              </w:rPr>
                            </w:pPr>
                            <w:sdt>
                              <w:sdtPr>
                                <w:rPr>
                                  <w:rFonts w:ascii="Arial" w:hAnsi="Arial" w:cs="Arial"/>
                                  <w:color w:val="00B3FF"/>
                                  <w:szCs w:val="20"/>
                                </w:rPr>
                                <w:alias w:val="Title"/>
                                <w:tag w:val=""/>
                                <w:id w:val="641010404"/>
                                <w:dataBinding w:prefixMappings="xmlns:ns0='http://purl.org/dc/elements/1.1/' xmlns:ns1='http://schemas.openxmlformats.org/package/2006/metadata/core-properties' " w:xpath="/ns1:coreProperties[1]/ns0:title[1]" w:storeItemID="{6C3C8BC8-F283-45AE-878A-BAB7291924A1}"/>
                                <w:text/>
                              </w:sdtPr>
                              <w:sdtEndPr/>
                              <w:sdtContent>
                                <w:r w:rsidR="00437CD5" w:rsidRPr="00437CD5">
                                  <w:rPr>
                                    <w:rFonts w:ascii="Arial" w:hAnsi="Arial" w:cs="Arial"/>
                                    <w:color w:val="00B3FF"/>
                                    <w:szCs w:val="20"/>
                                  </w:rPr>
                                  <w:t>System pro E power</w:t>
                                </w:r>
                              </w:sdtContent>
                            </w:sdt>
                          </w:p>
                          <w:p w:rsidR="00437CD5" w:rsidRPr="00437CD5" w:rsidRDefault="00437CD5" w:rsidP="00437CD5">
                            <w:pPr>
                              <w:pStyle w:val="Subtitle"/>
                              <w:spacing w:after="80" w:line="420" w:lineRule="exact"/>
                              <w:rPr>
                                <w:sz w:val="56"/>
                                <w:szCs w:val="36"/>
                              </w:rPr>
                            </w:pPr>
                            <w:bookmarkStart w:id="0" w:name="_GoBack"/>
                            <w:r w:rsidRPr="00437CD5">
                              <w:rPr>
                                <w:rFonts w:ascii="HelveticaNeueLTPro-Bd" w:hAnsi="HelveticaNeueLTPro-Bd" w:cs="HelveticaNeueLTPro-Bd"/>
                                <w:color w:val="00B3FF"/>
                                <w:sz w:val="30"/>
                                <w:szCs w:val="20"/>
                              </w:rPr>
                              <w:t>Anti-seismic</w:t>
                            </w:r>
                            <w:r>
                              <w:rPr>
                                <w:rFonts w:ascii="HelveticaNeueLTPro-Bd" w:hAnsi="HelveticaNeueLTPro-Bd" w:cs="HelveticaNeueLTPro-Bd"/>
                                <w:color w:val="00B3FF"/>
                                <w:sz w:val="30"/>
                                <w:szCs w:val="20"/>
                              </w:rPr>
                              <w:t xml:space="preserve"> withstand</w:t>
                            </w:r>
                            <w:bookmarkEnd w:id="0"/>
                          </w:p>
                        </w:txbxContent>
                      </wps:txbx>
                      <wps:bodyPr rot="0" vert="horz" wrap="square" lIns="147600" tIns="72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D073A" id="_x0000_t202" coordsize="21600,21600" o:spt="202" path="m,l,21600r21600,l21600,xe">
                <v:stroke joinstyle="miter"/>
                <v:path gradientshapeok="t" o:connecttype="rect"/>
              </v:shapetype>
              <v:shape id="Text Box 2" o:spid="_x0000_s1026" type="#_x0000_t202" style="position:absolute;left:0;text-align:left;margin-left:0;margin-top:-15.75pt;width:495.75pt;height:9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" filled="f" stroked="f">
                <v:textbox inset="4.1mm,.2mm,0,0">
                  <w:txbxContent>
                    <w:p w:rsidR="00437CD5" w:rsidRPr="00437CD5" w:rsidRDefault="00437CD5" w:rsidP="00437CD5">
                      <w:pPr>
                        <w:pStyle w:val="Title"/>
                        <w:spacing w:after="80" w:line="420" w:lineRule="exact"/>
                        <w:rPr>
                          <w:rFonts w:ascii="Arial" w:hAnsi="Arial" w:cs="Arial"/>
                          <w:b/>
                          <w:color w:val="FFFFFF" w:themeColor="background1"/>
                          <w:sz w:val="16"/>
                        </w:rPr>
                      </w:pPr>
                      <w:r w:rsidRPr="00437CD5">
                        <w:rPr>
                          <w:rFonts w:ascii="Arial" w:hAnsi="Arial" w:cs="Arial"/>
                          <w:b/>
                          <w:color w:val="FFFFFF" w:themeColor="background1"/>
                          <w:sz w:val="16"/>
                        </w:rPr>
                        <w:t>Product news for internal use</w:t>
                      </w:r>
                    </w:p>
                    <w:p w:rsidR="00437CD5" w:rsidRPr="00437CD5" w:rsidRDefault="00DB1B16" w:rsidP="00437CD5">
                      <w:pPr>
                        <w:pStyle w:val="Title"/>
                        <w:spacing w:after="80" w:line="420" w:lineRule="exact"/>
                        <w:rPr>
                          <w:color w:val="FFFFFF" w:themeColor="background1"/>
                          <w:szCs w:val="36"/>
                        </w:rPr>
                      </w:pPr>
                      <w:sdt>
                        <w:sdtPr>
                          <w:rPr>
                            <w:rFonts w:ascii="Arial" w:hAnsi="Arial" w:cs="Arial"/>
                            <w:color w:val="00B3FF"/>
                            <w:szCs w:val="20"/>
                          </w:rPr>
                          <w:alias w:val="Title"/>
                          <w:tag w:val=""/>
                          <w:id w:val="641010404"/>
                          <w:dataBinding w:prefixMappings="xmlns:ns0='http://purl.org/dc/elements/1.1/' xmlns:ns1='http://schemas.openxmlformats.org/package/2006/metadata/core-properties' " w:xpath="/ns1:coreProperties[1]/ns0:title[1]" w:storeItemID="{6C3C8BC8-F283-45AE-878A-BAB7291924A1}"/>
                          <w:text/>
                        </w:sdtPr>
                        <w:sdtEndPr/>
                        <w:sdtContent>
                          <w:r w:rsidR="00437CD5" w:rsidRPr="00437CD5">
                            <w:rPr>
                              <w:rFonts w:ascii="Arial" w:hAnsi="Arial" w:cs="Arial"/>
                              <w:color w:val="00B3FF"/>
                              <w:szCs w:val="20"/>
                            </w:rPr>
                            <w:t>System pro E power</w:t>
                          </w:r>
                        </w:sdtContent>
                      </w:sdt>
                    </w:p>
                    <w:p w:rsidR="00437CD5" w:rsidRPr="00437CD5" w:rsidRDefault="00437CD5" w:rsidP="00437CD5">
                      <w:pPr>
                        <w:pStyle w:val="Subtitle"/>
                        <w:spacing w:after="80" w:line="420" w:lineRule="exact"/>
                        <w:rPr>
                          <w:sz w:val="56"/>
                          <w:szCs w:val="36"/>
                        </w:rPr>
                      </w:pPr>
                      <w:r w:rsidRPr="00437CD5">
                        <w:rPr>
                          <w:rFonts w:ascii="HelveticaNeueLTPro-Bd" w:hAnsi="HelveticaNeueLTPro-Bd" w:cs="HelveticaNeueLTPro-Bd"/>
                          <w:color w:val="00B3FF"/>
                          <w:sz w:val="30"/>
                          <w:szCs w:val="20"/>
                        </w:rPr>
                        <w:t>Anti-seismic</w:t>
                      </w:r>
                      <w:r>
                        <w:rPr>
                          <w:rFonts w:ascii="HelveticaNeueLTPro-Bd" w:hAnsi="HelveticaNeueLTPro-Bd" w:cs="HelveticaNeueLTPro-Bd"/>
                          <w:color w:val="00B3FF"/>
                          <w:sz w:val="30"/>
                          <w:szCs w:val="20"/>
                        </w:rPr>
                        <w:t xml:space="preserve"> withstand</w:t>
                      </w:r>
                    </w:p>
                  </w:txbxContent>
                </v:textbox>
                <w10:wrap anchorx="margin"/>
                <w10:anchorlock/>
              </v:shape>
            </w:pict>
          </mc:Fallback>
        </mc:AlternateContent>
      </w:r>
    </w:p>
    <w:p w:rsidR="00437CD5" w:rsidRDefault="00437CD5" w:rsidP="00BA015B">
      <w:pPr>
        <w:jc w:val="center"/>
        <w:rPr>
          <w:b/>
        </w:rPr>
      </w:pPr>
    </w:p>
    <w:p w:rsidR="00437CD5" w:rsidRDefault="00437CD5" w:rsidP="00BA015B">
      <w:pPr>
        <w:jc w:val="center"/>
        <w:rPr>
          <w:b/>
        </w:rPr>
      </w:pPr>
      <w:r w:rsidRPr="000F33DF">
        <w:rPr>
          <w:rFonts w:cs="Arial"/>
          <w:noProof/>
        </w:rPr>
        <w:drawing>
          <wp:anchor distT="0" distB="0" distL="114300" distR="114300" simplePos="0" relativeHeight="251660288" behindDoc="1" locked="0" layoutInCell="1" allowOverlap="1">
            <wp:simplePos x="0" y="0"/>
            <wp:positionH relativeFrom="column">
              <wp:posOffset>171450</wp:posOffset>
            </wp:positionH>
            <wp:positionV relativeFrom="paragraph">
              <wp:posOffset>381000</wp:posOffset>
            </wp:positionV>
            <wp:extent cx="5943600" cy="3918585"/>
            <wp:effectExtent l="0" t="0" r="0" b="5715"/>
            <wp:wrapTight wrapText="bothSides">
              <wp:wrapPolygon edited="0">
                <wp:start x="0" y="0"/>
                <wp:lineTo x="0" y="21526"/>
                <wp:lineTo x="21531" y="21526"/>
                <wp:lineTo x="21531" y="0"/>
                <wp:lineTo x="0" y="0"/>
              </wp:wrapPolygon>
            </wp:wrapTight>
            <wp:docPr id="6" name="Picture 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iew"/>
                    <pic:cNvPicPr>
                      <a:picLocks noChangeAspect="1" noChangeArrowheads="1"/>
                    </pic:cNvPicPr>
                  </pic:nvPicPr>
                  <pic:blipFill rotWithShape="1">
                    <a:blip r:embed="rId8">
                      <a:extLst>
                        <a:ext uri="{28A0092B-C50C-407E-A947-70E740481C1C}">
                          <a14:useLocalDpi xmlns:a14="http://schemas.microsoft.com/office/drawing/2010/main" val="0"/>
                        </a:ext>
                      </a:extLst>
                    </a:blip>
                    <a:srcRect t="19969" b="14087"/>
                    <a:stretch/>
                  </pic:blipFill>
                  <pic:spPr bwMode="auto">
                    <a:xfrm>
                      <a:off x="0" y="0"/>
                      <a:ext cx="5943600" cy="3918585"/>
                    </a:xfrm>
                    <a:prstGeom prst="rect">
                      <a:avLst/>
                    </a:prstGeom>
                    <a:noFill/>
                    <a:ln>
                      <a:noFill/>
                    </a:ln>
                    <a:extLst>
                      <a:ext uri="{53640926-AAD7-44D8-BBD7-CCE9431645EC}">
                        <a14:shadowObscured xmlns:a14="http://schemas.microsoft.com/office/drawing/2010/main"/>
                      </a:ext>
                    </a:extLst>
                  </pic:spPr>
                </pic:pic>
              </a:graphicData>
            </a:graphic>
          </wp:anchor>
        </w:drawing>
      </w:r>
    </w:p>
    <w:sdt>
      <w:sdtPr>
        <w:rPr>
          <w:rFonts w:asciiTheme="minorHAnsi" w:eastAsiaTheme="minorHAnsi" w:hAnsiTheme="minorHAnsi" w:cstheme="minorBidi"/>
          <w:b w:val="0"/>
          <w:color w:val="auto"/>
          <w:sz w:val="22"/>
          <w:szCs w:val="22"/>
        </w:rPr>
        <w:id w:val="-287282688"/>
        <w:docPartObj>
          <w:docPartGallery w:val="Table of Contents"/>
          <w:docPartUnique/>
        </w:docPartObj>
      </w:sdtPr>
      <w:sdtEndPr>
        <w:rPr>
          <w:bCs/>
          <w:noProof/>
        </w:rPr>
      </w:sdtEndPr>
      <w:sdtContent>
        <w:p w:rsidR="00BA015B" w:rsidRPr="00437CD5" w:rsidRDefault="00BA015B">
          <w:pPr>
            <w:pStyle w:val="TOCHeading"/>
            <w:rPr>
              <w:rFonts w:asciiTheme="minorHAnsi" w:eastAsiaTheme="minorHAnsi" w:hAnsiTheme="minorHAnsi" w:cstheme="minorBidi"/>
              <w:b w:val="0"/>
              <w:color w:val="000000" w:themeColor="text1"/>
            </w:rPr>
          </w:pPr>
          <w:r w:rsidRPr="00437CD5">
            <w:rPr>
              <w:rFonts w:asciiTheme="minorHAnsi" w:eastAsiaTheme="minorHAnsi" w:hAnsiTheme="minorHAnsi" w:cstheme="minorBidi"/>
              <w:b w:val="0"/>
              <w:color w:val="000000" w:themeColor="text1"/>
            </w:rPr>
            <w:t>Summary</w:t>
          </w:r>
        </w:p>
        <w:p w:rsidR="00BA015B" w:rsidRDefault="00BA015B">
          <w:pPr>
            <w:pStyle w:val="TOC1"/>
            <w:tabs>
              <w:tab w:val="right" w:leader="dot" w:pos="9350"/>
            </w:tabs>
            <w:rPr>
              <w:noProof/>
            </w:rPr>
          </w:pPr>
          <w:r>
            <w:fldChar w:fldCharType="begin"/>
          </w:r>
          <w:r>
            <w:instrText xml:space="preserve"> TOC \o "1-3" \h \z \u </w:instrText>
          </w:r>
          <w:r>
            <w:fldChar w:fldCharType="separate"/>
          </w:r>
          <w:hyperlink w:anchor="_Toc489369431" w:history="1">
            <w:r w:rsidRPr="00A45FE8">
              <w:rPr>
                <w:rStyle w:val="Hyperlink"/>
                <w:noProof/>
              </w:rPr>
              <w:t>Introduction</w:t>
            </w:r>
            <w:r>
              <w:rPr>
                <w:noProof/>
                <w:webHidden/>
              </w:rPr>
              <w:tab/>
            </w:r>
            <w:r>
              <w:rPr>
                <w:noProof/>
                <w:webHidden/>
              </w:rPr>
              <w:fldChar w:fldCharType="begin"/>
            </w:r>
            <w:r>
              <w:rPr>
                <w:noProof/>
                <w:webHidden/>
              </w:rPr>
              <w:instrText xml:space="preserve"> PAGEREF _Toc489369431 \h </w:instrText>
            </w:r>
            <w:r>
              <w:rPr>
                <w:noProof/>
                <w:webHidden/>
              </w:rPr>
            </w:r>
            <w:r>
              <w:rPr>
                <w:noProof/>
                <w:webHidden/>
              </w:rPr>
              <w:fldChar w:fldCharType="separate"/>
            </w:r>
            <w:r>
              <w:rPr>
                <w:noProof/>
                <w:webHidden/>
              </w:rPr>
              <w:t>1</w:t>
            </w:r>
            <w:r>
              <w:rPr>
                <w:noProof/>
                <w:webHidden/>
              </w:rPr>
              <w:fldChar w:fldCharType="end"/>
            </w:r>
          </w:hyperlink>
        </w:p>
        <w:p w:rsidR="00BA015B" w:rsidRDefault="00556EB3">
          <w:pPr>
            <w:pStyle w:val="TOC1"/>
            <w:tabs>
              <w:tab w:val="right" w:leader="dot" w:pos="9350"/>
            </w:tabs>
            <w:rPr>
              <w:noProof/>
            </w:rPr>
          </w:pPr>
          <w:hyperlink w:anchor="_Toc489369432" w:history="1">
            <w:r w:rsidR="00BA015B" w:rsidRPr="00A45FE8">
              <w:rPr>
                <w:rStyle w:val="Hyperlink"/>
                <w:noProof/>
              </w:rPr>
              <w:t>Product</w:t>
            </w:r>
            <w:r w:rsidR="00BA015B">
              <w:rPr>
                <w:noProof/>
                <w:webHidden/>
              </w:rPr>
              <w:tab/>
            </w:r>
            <w:r w:rsidR="00BA015B">
              <w:rPr>
                <w:noProof/>
                <w:webHidden/>
              </w:rPr>
              <w:fldChar w:fldCharType="begin"/>
            </w:r>
            <w:r w:rsidR="00BA015B">
              <w:rPr>
                <w:noProof/>
                <w:webHidden/>
              </w:rPr>
              <w:instrText xml:space="preserve"> PAGEREF _Toc489369432 \h </w:instrText>
            </w:r>
            <w:r w:rsidR="00BA015B">
              <w:rPr>
                <w:noProof/>
                <w:webHidden/>
              </w:rPr>
            </w:r>
            <w:r w:rsidR="00BA015B">
              <w:rPr>
                <w:noProof/>
                <w:webHidden/>
              </w:rPr>
              <w:fldChar w:fldCharType="separate"/>
            </w:r>
            <w:r w:rsidR="00BA015B">
              <w:rPr>
                <w:noProof/>
                <w:webHidden/>
              </w:rPr>
              <w:t>1</w:t>
            </w:r>
            <w:r w:rsidR="00BA015B">
              <w:rPr>
                <w:noProof/>
                <w:webHidden/>
              </w:rPr>
              <w:fldChar w:fldCharType="end"/>
            </w:r>
          </w:hyperlink>
        </w:p>
        <w:p w:rsidR="00BA015B" w:rsidRDefault="00556EB3">
          <w:pPr>
            <w:pStyle w:val="TOC1"/>
            <w:tabs>
              <w:tab w:val="right" w:leader="dot" w:pos="9350"/>
            </w:tabs>
            <w:rPr>
              <w:noProof/>
            </w:rPr>
          </w:pPr>
          <w:hyperlink w:anchor="_Toc489369433" w:history="1">
            <w:r w:rsidR="00BA015B" w:rsidRPr="00A45FE8">
              <w:rPr>
                <w:rStyle w:val="Hyperlink"/>
                <w:noProof/>
              </w:rPr>
              <w:t>Reference rules</w:t>
            </w:r>
            <w:r w:rsidR="00BA015B">
              <w:rPr>
                <w:noProof/>
                <w:webHidden/>
              </w:rPr>
              <w:tab/>
            </w:r>
            <w:r w:rsidR="00BA015B">
              <w:rPr>
                <w:noProof/>
                <w:webHidden/>
              </w:rPr>
              <w:fldChar w:fldCharType="begin"/>
            </w:r>
            <w:r w:rsidR="00BA015B">
              <w:rPr>
                <w:noProof/>
                <w:webHidden/>
              </w:rPr>
              <w:instrText xml:space="preserve"> PAGEREF _Toc489369433 \h </w:instrText>
            </w:r>
            <w:r w:rsidR="00BA015B">
              <w:rPr>
                <w:noProof/>
                <w:webHidden/>
              </w:rPr>
            </w:r>
            <w:r w:rsidR="00BA015B">
              <w:rPr>
                <w:noProof/>
                <w:webHidden/>
              </w:rPr>
              <w:fldChar w:fldCharType="separate"/>
            </w:r>
            <w:r w:rsidR="00BA015B">
              <w:rPr>
                <w:noProof/>
                <w:webHidden/>
              </w:rPr>
              <w:t>1</w:t>
            </w:r>
            <w:r w:rsidR="00BA015B">
              <w:rPr>
                <w:noProof/>
                <w:webHidden/>
              </w:rPr>
              <w:fldChar w:fldCharType="end"/>
            </w:r>
          </w:hyperlink>
        </w:p>
        <w:p w:rsidR="00BA015B" w:rsidRDefault="00556EB3">
          <w:pPr>
            <w:pStyle w:val="TOC1"/>
            <w:tabs>
              <w:tab w:val="right" w:leader="dot" w:pos="9350"/>
            </w:tabs>
            <w:rPr>
              <w:noProof/>
            </w:rPr>
          </w:pPr>
          <w:hyperlink w:anchor="_Toc489369434" w:history="1">
            <w:r w:rsidR="00BA015B" w:rsidRPr="00A45FE8">
              <w:rPr>
                <w:rStyle w:val="Hyperlink"/>
                <w:noProof/>
              </w:rPr>
              <w:t>Seismic qualification</w:t>
            </w:r>
            <w:r w:rsidR="00BA015B">
              <w:rPr>
                <w:noProof/>
                <w:webHidden/>
              </w:rPr>
              <w:tab/>
            </w:r>
            <w:r w:rsidR="00BA015B">
              <w:rPr>
                <w:noProof/>
                <w:webHidden/>
              </w:rPr>
              <w:fldChar w:fldCharType="begin"/>
            </w:r>
            <w:r w:rsidR="00BA015B">
              <w:rPr>
                <w:noProof/>
                <w:webHidden/>
              </w:rPr>
              <w:instrText xml:space="preserve"> PAGEREF _Toc489369434 \h </w:instrText>
            </w:r>
            <w:r w:rsidR="00BA015B">
              <w:rPr>
                <w:noProof/>
                <w:webHidden/>
              </w:rPr>
            </w:r>
            <w:r w:rsidR="00BA015B">
              <w:rPr>
                <w:noProof/>
                <w:webHidden/>
              </w:rPr>
              <w:fldChar w:fldCharType="separate"/>
            </w:r>
            <w:r w:rsidR="00BA015B">
              <w:rPr>
                <w:noProof/>
                <w:webHidden/>
              </w:rPr>
              <w:t>1</w:t>
            </w:r>
            <w:r w:rsidR="00BA015B">
              <w:rPr>
                <w:noProof/>
                <w:webHidden/>
              </w:rPr>
              <w:fldChar w:fldCharType="end"/>
            </w:r>
          </w:hyperlink>
        </w:p>
        <w:p w:rsidR="00BA015B" w:rsidRDefault="00556EB3">
          <w:pPr>
            <w:pStyle w:val="TOC1"/>
            <w:tabs>
              <w:tab w:val="right" w:leader="dot" w:pos="9350"/>
            </w:tabs>
            <w:rPr>
              <w:noProof/>
            </w:rPr>
          </w:pPr>
          <w:hyperlink w:anchor="_Toc489369435" w:history="1">
            <w:r w:rsidR="00BA015B" w:rsidRPr="00A45FE8">
              <w:rPr>
                <w:rStyle w:val="Hyperlink"/>
                <w:noProof/>
              </w:rPr>
              <w:t>Anti-seismic tests</w:t>
            </w:r>
            <w:r w:rsidR="00BA015B">
              <w:rPr>
                <w:noProof/>
                <w:webHidden/>
              </w:rPr>
              <w:tab/>
            </w:r>
            <w:r w:rsidR="00BA015B">
              <w:rPr>
                <w:noProof/>
                <w:webHidden/>
              </w:rPr>
              <w:fldChar w:fldCharType="begin"/>
            </w:r>
            <w:r w:rsidR="00BA015B">
              <w:rPr>
                <w:noProof/>
                <w:webHidden/>
              </w:rPr>
              <w:instrText xml:space="preserve"> PAGEREF _Toc489369435 \h </w:instrText>
            </w:r>
            <w:r w:rsidR="00BA015B">
              <w:rPr>
                <w:noProof/>
                <w:webHidden/>
              </w:rPr>
            </w:r>
            <w:r w:rsidR="00BA015B">
              <w:rPr>
                <w:noProof/>
                <w:webHidden/>
              </w:rPr>
              <w:fldChar w:fldCharType="separate"/>
            </w:r>
            <w:r w:rsidR="00BA015B">
              <w:rPr>
                <w:noProof/>
                <w:webHidden/>
              </w:rPr>
              <w:t>4</w:t>
            </w:r>
            <w:r w:rsidR="00BA015B">
              <w:rPr>
                <w:noProof/>
                <w:webHidden/>
              </w:rPr>
              <w:fldChar w:fldCharType="end"/>
            </w:r>
          </w:hyperlink>
        </w:p>
        <w:p w:rsidR="00BA015B" w:rsidRDefault="00556EB3">
          <w:pPr>
            <w:pStyle w:val="TOC1"/>
            <w:tabs>
              <w:tab w:val="right" w:leader="dot" w:pos="9350"/>
            </w:tabs>
            <w:rPr>
              <w:noProof/>
            </w:rPr>
          </w:pPr>
          <w:hyperlink w:anchor="_Toc489369436" w:history="1">
            <w:r w:rsidR="00BA015B" w:rsidRPr="00A45FE8">
              <w:rPr>
                <w:rStyle w:val="Hyperlink"/>
                <w:noProof/>
              </w:rPr>
              <w:t>Suggestions</w:t>
            </w:r>
            <w:r w:rsidR="00BA015B">
              <w:rPr>
                <w:noProof/>
                <w:webHidden/>
              </w:rPr>
              <w:tab/>
            </w:r>
            <w:r w:rsidR="00BA015B">
              <w:rPr>
                <w:noProof/>
                <w:webHidden/>
              </w:rPr>
              <w:fldChar w:fldCharType="begin"/>
            </w:r>
            <w:r w:rsidR="00BA015B">
              <w:rPr>
                <w:noProof/>
                <w:webHidden/>
              </w:rPr>
              <w:instrText xml:space="preserve"> PAGEREF _Toc489369436 \h </w:instrText>
            </w:r>
            <w:r w:rsidR="00BA015B">
              <w:rPr>
                <w:noProof/>
                <w:webHidden/>
              </w:rPr>
            </w:r>
            <w:r w:rsidR="00BA015B">
              <w:rPr>
                <w:noProof/>
                <w:webHidden/>
              </w:rPr>
              <w:fldChar w:fldCharType="separate"/>
            </w:r>
            <w:r w:rsidR="00BA015B">
              <w:rPr>
                <w:noProof/>
                <w:webHidden/>
              </w:rPr>
              <w:t>9</w:t>
            </w:r>
            <w:r w:rsidR="00BA015B">
              <w:rPr>
                <w:noProof/>
                <w:webHidden/>
              </w:rPr>
              <w:fldChar w:fldCharType="end"/>
            </w:r>
          </w:hyperlink>
        </w:p>
        <w:p w:rsidR="00BA015B" w:rsidRDefault="00556EB3">
          <w:pPr>
            <w:pStyle w:val="TOC1"/>
            <w:tabs>
              <w:tab w:val="right" w:leader="dot" w:pos="9350"/>
            </w:tabs>
            <w:rPr>
              <w:noProof/>
            </w:rPr>
          </w:pPr>
          <w:hyperlink w:anchor="_Toc489369437" w:history="1">
            <w:r w:rsidR="00BA015B" w:rsidRPr="00A45FE8">
              <w:rPr>
                <w:rStyle w:val="Hyperlink"/>
                <w:noProof/>
              </w:rPr>
              <w:t>Results</w:t>
            </w:r>
            <w:r w:rsidR="00BA015B">
              <w:rPr>
                <w:noProof/>
                <w:webHidden/>
              </w:rPr>
              <w:tab/>
            </w:r>
            <w:r w:rsidR="00BA015B">
              <w:rPr>
                <w:noProof/>
                <w:webHidden/>
              </w:rPr>
              <w:fldChar w:fldCharType="begin"/>
            </w:r>
            <w:r w:rsidR="00BA015B">
              <w:rPr>
                <w:noProof/>
                <w:webHidden/>
              </w:rPr>
              <w:instrText xml:space="preserve"> PAGEREF _Toc489369437 \h </w:instrText>
            </w:r>
            <w:r w:rsidR="00BA015B">
              <w:rPr>
                <w:noProof/>
                <w:webHidden/>
              </w:rPr>
            </w:r>
            <w:r w:rsidR="00BA015B">
              <w:rPr>
                <w:noProof/>
                <w:webHidden/>
              </w:rPr>
              <w:fldChar w:fldCharType="separate"/>
            </w:r>
            <w:r w:rsidR="00BA015B">
              <w:rPr>
                <w:noProof/>
                <w:webHidden/>
              </w:rPr>
              <w:t>9</w:t>
            </w:r>
            <w:r w:rsidR="00BA015B">
              <w:rPr>
                <w:noProof/>
                <w:webHidden/>
              </w:rPr>
              <w:fldChar w:fldCharType="end"/>
            </w:r>
          </w:hyperlink>
        </w:p>
        <w:p w:rsidR="00BA015B" w:rsidRDefault="00D679EB">
          <w:r w:rsidRPr="004C6E5A">
            <w:rPr>
              <w:noProof/>
              <w:sz w:val="18"/>
              <w:szCs w:val="18"/>
            </w:rPr>
            <mc:AlternateContent>
              <mc:Choice Requires="wps">
                <w:drawing>
                  <wp:anchor distT="0" distB="0" distL="114300" distR="114300" simplePos="0" relativeHeight="251662336" behindDoc="1" locked="0" layoutInCell="1" allowOverlap="1" wp14:anchorId="72EE74EA" wp14:editId="410827B9">
                    <wp:simplePos x="0" y="0"/>
                    <wp:positionH relativeFrom="margin">
                      <wp:align>center</wp:align>
                    </wp:positionH>
                    <wp:positionV relativeFrom="paragraph">
                      <wp:posOffset>194945</wp:posOffset>
                    </wp:positionV>
                    <wp:extent cx="6306820" cy="1403985"/>
                    <wp:effectExtent l="0" t="0" r="0" b="9525"/>
                    <wp:wrapTight wrapText="bothSides">
                      <wp:wrapPolygon edited="0">
                        <wp:start x="0" y="2848"/>
                        <wp:lineTo x="0" y="21363"/>
                        <wp:lineTo x="21530" y="21363"/>
                        <wp:lineTo x="21530" y="2848"/>
                        <wp:lineTo x="0" y="2848"/>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1403985"/>
                            </a:xfrm>
                            <a:prstGeom prst="rect">
                              <a:avLst/>
                            </a:prstGeom>
                            <a:noFill/>
                            <a:ln w="9525">
                              <a:noFill/>
                              <a:miter lim="800000"/>
                              <a:headEnd/>
                              <a:tailEnd/>
                            </a:ln>
                          </wps:spPr>
                          <wps:txbx>
                            <w:txbxContent>
                              <w:tbl>
                                <w:tblPr>
                                  <w:tblW w:w="9925" w:type="dxa"/>
                                  <w:tblBorders>
                                    <w:top w:val="single" w:sz="2" w:space="0" w:color="auto"/>
                                  </w:tblBorders>
                                  <w:tblCellMar>
                                    <w:left w:w="0" w:type="dxa"/>
                                    <w:bottom w:w="28" w:type="dxa"/>
                                    <w:right w:w="0" w:type="dxa"/>
                                  </w:tblCellMar>
                                  <w:tblLook w:val="04A0" w:firstRow="1" w:lastRow="0" w:firstColumn="1" w:lastColumn="0" w:noHBand="0" w:noVBand="1"/>
                                </w:tblPr>
                                <w:tblGrid>
                                  <w:gridCol w:w="914"/>
                                  <w:gridCol w:w="3947"/>
                                  <w:gridCol w:w="221"/>
                                  <w:gridCol w:w="937"/>
                                  <w:gridCol w:w="3906"/>
                                </w:tblGrid>
                                <w:tr w:rsidR="00D679EB" w:rsidRPr="00F338F4" w:rsidTr="00E8117F">
                                  <w:trPr>
                                    <w:trHeight w:hRule="exact" w:val="417"/>
                                  </w:trPr>
                                  <w:tc>
                                    <w:tcPr>
                                      <w:tcW w:w="914"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Pr>
                                          <w:sz w:val="13"/>
                                          <w:szCs w:val="13"/>
                                        </w:rPr>
                                        <w:t>Issued by:</w:t>
                                      </w:r>
                                    </w:p>
                                  </w:tc>
                                  <w:tc>
                                    <w:tcPr>
                                      <w:tcW w:w="3947" w:type="dxa"/>
                                      <w:tcBorders>
                                        <w:top w:val="dotted" w:sz="4" w:space="0" w:color="000000" w:themeColor="text1"/>
                                        <w:bottom w:val="dotted" w:sz="4" w:space="0" w:color="000000" w:themeColor="text1"/>
                                      </w:tcBorders>
                                      <w:vAlign w:val="bottom"/>
                                    </w:tcPr>
                                    <w:p w:rsidR="00D679EB" w:rsidRPr="00BF2223" w:rsidRDefault="00D679EB" w:rsidP="00D679EB">
                                      <w:pPr>
                                        <w:spacing w:after="0" w:line="216" w:lineRule="auto"/>
                                        <w:jc w:val="center"/>
                                        <w:rPr>
                                          <w:sz w:val="18"/>
                                          <w:szCs w:val="18"/>
                                        </w:rPr>
                                      </w:pPr>
                                      <w:r>
                                        <w:rPr>
                                          <w:sz w:val="18"/>
                                          <w:szCs w:val="18"/>
                                        </w:rPr>
                                        <w:t>GPM</w:t>
                                      </w:r>
                                    </w:p>
                                  </w:tc>
                                  <w:tc>
                                    <w:tcPr>
                                      <w:tcW w:w="221" w:type="dxa"/>
                                      <w:vAlign w:val="bottom"/>
                                    </w:tcPr>
                                    <w:p w:rsidR="00D679EB" w:rsidRPr="00F338F4" w:rsidRDefault="00D679EB" w:rsidP="00D679EB">
                                      <w:pPr>
                                        <w:spacing w:after="0" w:line="216" w:lineRule="auto"/>
                                        <w:jc w:val="center"/>
                                        <w:rPr>
                                          <w:sz w:val="13"/>
                                          <w:szCs w:val="13"/>
                                        </w:rPr>
                                      </w:pPr>
                                    </w:p>
                                  </w:tc>
                                  <w:tc>
                                    <w:tcPr>
                                      <w:tcW w:w="937"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sidRPr="00C10C2E">
                                        <w:rPr>
                                          <w:b/>
                                          <w:sz w:val="13"/>
                                          <w:szCs w:val="13"/>
                                        </w:rPr>
                                        <w:t>LBU</w:t>
                                      </w:r>
                                      <w:r>
                                        <w:rPr>
                                          <w:sz w:val="13"/>
                                          <w:szCs w:val="13"/>
                                        </w:rPr>
                                        <w:t>:</w:t>
                                      </w:r>
                                    </w:p>
                                  </w:tc>
                                  <w:tc>
                                    <w:tcPr>
                                      <w:tcW w:w="3906" w:type="dxa"/>
                                      <w:tcBorders>
                                        <w:top w:val="dotted" w:sz="4" w:space="0" w:color="000000" w:themeColor="text1"/>
                                        <w:bottom w:val="dotted" w:sz="4" w:space="0" w:color="000000" w:themeColor="text1"/>
                                      </w:tcBorders>
                                      <w:vAlign w:val="bottom"/>
                                    </w:tcPr>
                                    <w:p w:rsidR="00D679EB" w:rsidRPr="005055C1" w:rsidRDefault="00D679EB" w:rsidP="00D679EB">
                                      <w:pPr>
                                        <w:spacing w:after="0" w:line="216" w:lineRule="auto"/>
                                        <w:jc w:val="center"/>
                                        <w:rPr>
                                          <w:sz w:val="18"/>
                                          <w:szCs w:val="13"/>
                                        </w:rPr>
                                      </w:pPr>
                                      <w:r>
                                        <w:rPr>
                                          <w:sz w:val="18"/>
                                          <w:szCs w:val="13"/>
                                        </w:rPr>
                                        <w:t>EPPC</w:t>
                                      </w:r>
                                    </w:p>
                                  </w:tc>
                                </w:tr>
                                <w:tr w:rsidR="00D679EB" w:rsidRPr="00F338F4" w:rsidTr="00E8117F">
                                  <w:trPr>
                                    <w:trHeight w:hRule="exact" w:val="417"/>
                                  </w:trPr>
                                  <w:tc>
                                    <w:tcPr>
                                      <w:tcW w:w="914"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sidRPr="00C10C2E">
                                        <w:rPr>
                                          <w:b/>
                                          <w:sz w:val="13"/>
                                          <w:szCs w:val="13"/>
                                        </w:rPr>
                                        <w:t>Date</w:t>
                                      </w:r>
                                      <w:r>
                                        <w:rPr>
                                          <w:sz w:val="13"/>
                                          <w:szCs w:val="13"/>
                                        </w:rPr>
                                        <w:t>:</w:t>
                                      </w:r>
                                    </w:p>
                                  </w:tc>
                                  <w:tc>
                                    <w:tcPr>
                                      <w:tcW w:w="3947" w:type="dxa"/>
                                      <w:tcBorders>
                                        <w:top w:val="dotted" w:sz="4" w:space="0" w:color="000000" w:themeColor="text1"/>
                                        <w:bottom w:val="dotted" w:sz="4" w:space="0" w:color="000000" w:themeColor="text1"/>
                                      </w:tcBorders>
                                      <w:vAlign w:val="bottom"/>
                                    </w:tcPr>
                                    <w:p w:rsidR="00D679EB" w:rsidRPr="00BF2223" w:rsidRDefault="00D679EB" w:rsidP="00D679EB">
                                      <w:pPr>
                                        <w:spacing w:after="0" w:line="216" w:lineRule="auto"/>
                                        <w:jc w:val="center"/>
                                        <w:rPr>
                                          <w:sz w:val="18"/>
                                          <w:szCs w:val="18"/>
                                        </w:rPr>
                                      </w:pPr>
                                      <w:r>
                                        <w:rPr>
                                          <w:sz w:val="18"/>
                                          <w:szCs w:val="18"/>
                                        </w:rPr>
                                        <w:fldChar w:fldCharType="begin"/>
                                      </w:r>
                                      <w:r>
                                        <w:rPr>
                                          <w:sz w:val="18"/>
                                          <w:szCs w:val="18"/>
                                        </w:rPr>
                                        <w:instrText xml:space="preserve"> DATE  \@ "d.M.yyyy"  \* MERGEFORMAT </w:instrText>
                                      </w:r>
                                      <w:r>
                                        <w:rPr>
                                          <w:sz w:val="18"/>
                                          <w:szCs w:val="18"/>
                                        </w:rPr>
                                        <w:fldChar w:fldCharType="separate"/>
                                      </w:r>
                                      <w:r w:rsidR="00556EB3">
                                        <w:rPr>
                                          <w:noProof/>
                                          <w:sz w:val="18"/>
                                          <w:szCs w:val="18"/>
                                        </w:rPr>
                                        <w:t>3.8.2017</w:t>
                                      </w:r>
                                      <w:r>
                                        <w:rPr>
                                          <w:sz w:val="18"/>
                                          <w:szCs w:val="18"/>
                                        </w:rPr>
                                        <w:fldChar w:fldCharType="end"/>
                                      </w:r>
                                    </w:p>
                                  </w:tc>
                                  <w:tc>
                                    <w:tcPr>
                                      <w:tcW w:w="221" w:type="dxa"/>
                                      <w:vAlign w:val="bottom"/>
                                    </w:tcPr>
                                    <w:p w:rsidR="00D679EB" w:rsidRPr="00F338F4" w:rsidRDefault="00D679EB" w:rsidP="00D679EB">
                                      <w:pPr>
                                        <w:spacing w:after="0" w:line="216" w:lineRule="auto"/>
                                        <w:jc w:val="center"/>
                                        <w:rPr>
                                          <w:sz w:val="13"/>
                                          <w:szCs w:val="13"/>
                                        </w:rPr>
                                      </w:pPr>
                                    </w:p>
                                  </w:tc>
                                  <w:tc>
                                    <w:tcPr>
                                      <w:tcW w:w="937"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Pr>
                                          <w:b/>
                                          <w:sz w:val="13"/>
                                          <w:szCs w:val="13"/>
                                        </w:rPr>
                                        <w:t>Distribution</w:t>
                                      </w:r>
                                      <w:r>
                                        <w:rPr>
                                          <w:sz w:val="13"/>
                                          <w:szCs w:val="13"/>
                                        </w:rPr>
                                        <w:t>:</w:t>
                                      </w:r>
                                    </w:p>
                                  </w:tc>
                                  <w:tc>
                                    <w:tcPr>
                                      <w:tcW w:w="3906" w:type="dxa"/>
                                      <w:tcBorders>
                                        <w:top w:val="dotted" w:sz="4" w:space="0" w:color="000000" w:themeColor="text1"/>
                                        <w:bottom w:val="dotted" w:sz="4" w:space="0" w:color="000000" w:themeColor="text1"/>
                                      </w:tcBorders>
                                      <w:vAlign w:val="bottom"/>
                                    </w:tcPr>
                                    <w:p w:rsidR="00D679EB" w:rsidRPr="005055C1" w:rsidRDefault="00D679EB" w:rsidP="00D679EB">
                                      <w:pPr>
                                        <w:spacing w:after="0" w:line="216" w:lineRule="auto"/>
                                        <w:jc w:val="center"/>
                                        <w:rPr>
                                          <w:sz w:val="18"/>
                                          <w:szCs w:val="13"/>
                                        </w:rPr>
                                      </w:pPr>
                                      <w:r>
                                        <w:rPr>
                                          <w:sz w:val="18"/>
                                          <w:szCs w:val="13"/>
                                        </w:rPr>
                                        <w:t>External</w:t>
                                      </w:r>
                                    </w:p>
                                  </w:tc>
                                </w:tr>
                              </w:tbl>
                              <w:p w:rsidR="00D679EB" w:rsidRDefault="00D679EB" w:rsidP="00D679EB">
                                <w:pPr>
                                  <w:spacing w:after="0"/>
                                  <w:jc w:val="center"/>
                                </w:pPr>
                              </w:p>
                            </w:txbxContent>
                          </wps:txbx>
                          <wps:bodyPr rot="0" vert="horz" wrap="square" lIns="0" tIns="144000" rIns="0" bIns="0" anchor="b" anchorCtr="0">
                            <a:spAutoFit/>
                          </wps:bodyPr>
                        </wps:wsp>
                      </a:graphicData>
                    </a:graphic>
                    <wp14:sizeRelH relativeFrom="page">
                      <wp14:pctWidth>0</wp14:pctWidth>
                    </wp14:sizeRelH>
                    <wp14:sizeRelV relativeFrom="page">
                      <wp14:pctHeight>0</wp14:pctHeight>
                    </wp14:sizeRelV>
                  </wp:anchor>
                </w:drawing>
              </mc:Choice>
              <mc:Fallback>
                <w:pict>
                  <v:shapetype w14:anchorId="72EE74EA" id="_x0000_t202" coordsize="21600,21600" o:spt="202" path="m,l,21600r21600,l21600,xe">
                    <v:stroke joinstyle="miter"/>
                    <v:path gradientshapeok="t" o:connecttype="rect"/>
                  </v:shapetype>
                  <v:shape id="_x0000_s1027" type="#_x0000_t202" style="position:absolute;margin-left:0;margin-top:15.35pt;width:496.6pt;height:110.5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" filled="f" stroked="f">
                    <v:textbox style="mso-fit-shape-to-text:t" inset="0,4mm,0,0">
                      <w:txbxContent>
                        <w:tbl>
                          <w:tblPr>
                            <w:tblW w:w="9925" w:type="dxa"/>
                            <w:tblBorders>
                              <w:top w:val="single" w:sz="2" w:space="0" w:color="auto"/>
                            </w:tblBorders>
                            <w:tblCellMar>
                              <w:left w:w="0" w:type="dxa"/>
                              <w:bottom w:w="28" w:type="dxa"/>
                              <w:right w:w="0" w:type="dxa"/>
                            </w:tblCellMar>
                            <w:tblLook w:val="04A0" w:firstRow="1" w:lastRow="0" w:firstColumn="1" w:lastColumn="0" w:noHBand="0" w:noVBand="1"/>
                          </w:tblPr>
                          <w:tblGrid>
                            <w:gridCol w:w="914"/>
                            <w:gridCol w:w="3947"/>
                            <w:gridCol w:w="221"/>
                            <w:gridCol w:w="937"/>
                            <w:gridCol w:w="3906"/>
                          </w:tblGrid>
                          <w:tr w:rsidR="00D679EB" w:rsidRPr="00F338F4" w:rsidTr="00E8117F">
                            <w:trPr>
                              <w:trHeight w:hRule="exact" w:val="417"/>
                            </w:trPr>
                            <w:tc>
                              <w:tcPr>
                                <w:tcW w:w="914"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Pr>
                                    <w:sz w:val="13"/>
                                    <w:szCs w:val="13"/>
                                  </w:rPr>
                                  <w:t>Issued by:</w:t>
                                </w:r>
                              </w:p>
                            </w:tc>
                            <w:tc>
                              <w:tcPr>
                                <w:tcW w:w="3947" w:type="dxa"/>
                                <w:tcBorders>
                                  <w:top w:val="dotted" w:sz="4" w:space="0" w:color="000000" w:themeColor="text1"/>
                                  <w:bottom w:val="dotted" w:sz="4" w:space="0" w:color="000000" w:themeColor="text1"/>
                                </w:tcBorders>
                                <w:vAlign w:val="bottom"/>
                              </w:tcPr>
                              <w:p w:rsidR="00D679EB" w:rsidRPr="00BF2223" w:rsidRDefault="00D679EB" w:rsidP="00D679EB">
                                <w:pPr>
                                  <w:spacing w:after="0" w:line="216" w:lineRule="auto"/>
                                  <w:jc w:val="center"/>
                                  <w:rPr>
                                    <w:sz w:val="18"/>
                                    <w:szCs w:val="18"/>
                                  </w:rPr>
                                </w:pPr>
                                <w:r>
                                  <w:rPr>
                                    <w:sz w:val="18"/>
                                    <w:szCs w:val="18"/>
                                  </w:rPr>
                                  <w:t>GPM</w:t>
                                </w:r>
                              </w:p>
                            </w:tc>
                            <w:tc>
                              <w:tcPr>
                                <w:tcW w:w="221" w:type="dxa"/>
                                <w:vAlign w:val="bottom"/>
                              </w:tcPr>
                              <w:p w:rsidR="00D679EB" w:rsidRPr="00F338F4" w:rsidRDefault="00D679EB" w:rsidP="00D679EB">
                                <w:pPr>
                                  <w:spacing w:after="0" w:line="216" w:lineRule="auto"/>
                                  <w:jc w:val="center"/>
                                  <w:rPr>
                                    <w:sz w:val="13"/>
                                    <w:szCs w:val="13"/>
                                  </w:rPr>
                                </w:pPr>
                              </w:p>
                            </w:tc>
                            <w:tc>
                              <w:tcPr>
                                <w:tcW w:w="937"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sidRPr="00C10C2E">
                                  <w:rPr>
                                    <w:b/>
                                    <w:sz w:val="13"/>
                                    <w:szCs w:val="13"/>
                                  </w:rPr>
                                  <w:t>LBU</w:t>
                                </w:r>
                                <w:r>
                                  <w:rPr>
                                    <w:sz w:val="13"/>
                                    <w:szCs w:val="13"/>
                                  </w:rPr>
                                  <w:t>:</w:t>
                                </w:r>
                              </w:p>
                            </w:tc>
                            <w:tc>
                              <w:tcPr>
                                <w:tcW w:w="3906" w:type="dxa"/>
                                <w:tcBorders>
                                  <w:top w:val="dotted" w:sz="4" w:space="0" w:color="000000" w:themeColor="text1"/>
                                  <w:bottom w:val="dotted" w:sz="4" w:space="0" w:color="000000" w:themeColor="text1"/>
                                </w:tcBorders>
                                <w:vAlign w:val="bottom"/>
                              </w:tcPr>
                              <w:p w:rsidR="00D679EB" w:rsidRPr="005055C1" w:rsidRDefault="00D679EB" w:rsidP="00D679EB">
                                <w:pPr>
                                  <w:spacing w:after="0" w:line="216" w:lineRule="auto"/>
                                  <w:jc w:val="center"/>
                                  <w:rPr>
                                    <w:sz w:val="18"/>
                                    <w:szCs w:val="13"/>
                                  </w:rPr>
                                </w:pPr>
                                <w:r>
                                  <w:rPr>
                                    <w:sz w:val="18"/>
                                    <w:szCs w:val="13"/>
                                  </w:rPr>
                                  <w:t>EPPC</w:t>
                                </w:r>
                              </w:p>
                            </w:tc>
                          </w:tr>
                          <w:tr w:rsidR="00D679EB" w:rsidRPr="00F338F4" w:rsidTr="00E8117F">
                            <w:trPr>
                              <w:trHeight w:hRule="exact" w:val="417"/>
                            </w:trPr>
                            <w:tc>
                              <w:tcPr>
                                <w:tcW w:w="914"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sidRPr="00C10C2E">
                                  <w:rPr>
                                    <w:b/>
                                    <w:sz w:val="13"/>
                                    <w:szCs w:val="13"/>
                                  </w:rPr>
                                  <w:t>Date</w:t>
                                </w:r>
                                <w:r>
                                  <w:rPr>
                                    <w:sz w:val="13"/>
                                    <w:szCs w:val="13"/>
                                  </w:rPr>
                                  <w:t>:</w:t>
                                </w:r>
                              </w:p>
                            </w:tc>
                            <w:tc>
                              <w:tcPr>
                                <w:tcW w:w="3947" w:type="dxa"/>
                                <w:tcBorders>
                                  <w:top w:val="dotted" w:sz="4" w:space="0" w:color="000000" w:themeColor="text1"/>
                                  <w:bottom w:val="dotted" w:sz="4" w:space="0" w:color="000000" w:themeColor="text1"/>
                                </w:tcBorders>
                                <w:vAlign w:val="bottom"/>
                              </w:tcPr>
                              <w:p w:rsidR="00D679EB" w:rsidRPr="00BF2223" w:rsidRDefault="00D679EB" w:rsidP="00D679EB">
                                <w:pPr>
                                  <w:spacing w:after="0" w:line="216" w:lineRule="auto"/>
                                  <w:jc w:val="center"/>
                                  <w:rPr>
                                    <w:sz w:val="18"/>
                                    <w:szCs w:val="18"/>
                                  </w:rPr>
                                </w:pPr>
                                <w:r>
                                  <w:rPr>
                                    <w:sz w:val="18"/>
                                    <w:szCs w:val="18"/>
                                  </w:rPr>
                                  <w:fldChar w:fldCharType="begin"/>
                                </w:r>
                                <w:r>
                                  <w:rPr>
                                    <w:sz w:val="18"/>
                                    <w:szCs w:val="18"/>
                                  </w:rPr>
                                  <w:instrText xml:space="preserve"> DATE  \@ "d.M.yyyy"  \* MERGEFORMAT </w:instrText>
                                </w:r>
                                <w:r>
                                  <w:rPr>
                                    <w:sz w:val="18"/>
                                    <w:szCs w:val="18"/>
                                  </w:rPr>
                                  <w:fldChar w:fldCharType="separate"/>
                                </w:r>
                                <w:r w:rsidR="00556EB3">
                                  <w:rPr>
                                    <w:noProof/>
                                    <w:sz w:val="18"/>
                                    <w:szCs w:val="18"/>
                                  </w:rPr>
                                  <w:t>3.8.2017</w:t>
                                </w:r>
                                <w:r>
                                  <w:rPr>
                                    <w:sz w:val="18"/>
                                    <w:szCs w:val="18"/>
                                  </w:rPr>
                                  <w:fldChar w:fldCharType="end"/>
                                </w:r>
                              </w:p>
                            </w:tc>
                            <w:tc>
                              <w:tcPr>
                                <w:tcW w:w="221" w:type="dxa"/>
                                <w:vAlign w:val="bottom"/>
                              </w:tcPr>
                              <w:p w:rsidR="00D679EB" w:rsidRPr="00F338F4" w:rsidRDefault="00D679EB" w:rsidP="00D679EB">
                                <w:pPr>
                                  <w:spacing w:after="0" w:line="216" w:lineRule="auto"/>
                                  <w:jc w:val="center"/>
                                  <w:rPr>
                                    <w:sz w:val="13"/>
                                    <w:szCs w:val="13"/>
                                  </w:rPr>
                                </w:pPr>
                              </w:p>
                            </w:tc>
                            <w:tc>
                              <w:tcPr>
                                <w:tcW w:w="937" w:type="dxa"/>
                                <w:tcBorders>
                                  <w:top w:val="dotted" w:sz="4" w:space="0" w:color="000000" w:themeColor="text1"/>
                                  <w:bottom w:val="dotted" w:sz="4" w:space="0" w:color="000000" w:themeColor="text1"/>
                                </w:tcBorders>
                                <w:vAlign w:val="bottom"/>
                              </w:tcPr>
                              <w:p w:rsidR="00D679EB" w:rsidRPr="00F338F4" w:rsidRDefault="00D679EB" w:rsidP="00D679EB">
                                <w:pPr>
                                  <w:spacing w:after="0" w:line="216" w:lineRule="auto"/>
                                  <w:jc w:val="center"/>
                                  <w:rPr>
                                    <w:sz w:val="13"/>
                                    <w:szCs w:val="13"/>
                                  </w:rPr>
                                </w:pPr>
                                <w:r>
                                  <w:rPr>
                                    <w:b/>
                                    <w:sz w:val="13"/>
                                    <w:szCs w:val="13"/>
                                  </w:rPr>
                                  <w:t>Distribution</w:t>
                                </w:r>
                                <w:r>
                                  <w:rPr>
                                    <w:sz w:val="13"/>
                                    <w:szCs w:val="13"/>
                                  </w:rPr>
                                  <w:t>:</w:t>
                                </w:r>
                              </w:p>
                            </w:tc>
                            <w:tc>
                              <w:tcPr>
                                <w:tcW w:w="3906" w:type="dxa"/>
                                <w:tcBorders>
                                  <w:top w:val="dotted" w:sz="4" w:space="0" w:color="000000" w:themeColor="text1"/>
                                  <w:bottom w:val="dotted" w:sz="4" w:space="0" w:color="000000" w:themeColor="text1"/>
                                </w:tcBorders>
                                <w:vAlign w:val="bottom"/>
                              </w:tcPr>
                              <w:p w:rsidR="00D679EB" w:rsidRPr="005055C1" w:rsidRDefault="00D679EB" w:rsidP="00D679EB">
                                <w:pPr>
                                  <w:spacing w:after="0" w:line="216" w:lineRule="auto"/>
                                  <w:jc w:val="center"/>
                                  <w:rPr>
                                    <w:sz w:val="18"/>
                                    <w:szCs w:val="13"/>
                                  </w:rPr>
                                </w:pPr>
                                <w:r>
                                  <w:rPr>
                                    <w:sz w:val="18"/>
                                    <w:szCs w:val="13"/>
                                  </w:rPr>
                                  <w:t>External</w:t>
                                </w:r>
                              </w:p>
                            </w:tc>
                          </w:tr>
                        </w:tbl>
                        <w:p w:rsidR="00D679EB" w:rsidRDefault="00D679EB" w:rsidP="00D679EB">
                          <w:pPr>
                            <w:spacing w:after="0"/>
                            <w:jc w:val="center"/>
                          </w:pPr>
                        </w:p>
                      </w:txbxContent>
                    </v:textbox>
                    <w10:wrap type="tight" anchorx="margin"/>
                  </v:shape>
                </w:pict>
              </mc:Fallback>
            </mc:AlternateContent>
          </w:r>
          <w:r w:rsidR="00BA015B">
            <w:rPr>
              <w:b/>
              <w:bCs/>
              <w:noProof/>
            </w:rPr>
            <w:fldChar w:fldCharType="end"/>
          </w:r>
        </w:p>
      </w:sdtContent>
    </w:sdt>
    <w:p w:rsidR="00437CD5" w:rsidRDefault="00437CD5" w:rsidP="00BA015B">
      <w:pPr>
        <w:pStyle w:val="Heading1"/>
      </w:pPr>
      <w:bookmarkStart w:id="1" w:name="_Toc489369431"/>
    </w:p>
    <w:p w:rsidR="00D679EB" w:rsidRDefault="00D679EB" w:rsidP="00BA015B">
      <w:pPr>
        <w:pStyle w:val="Heading1"/>
      </w:pPr>
    </w:p>
    <w:p w:rsidR="009E23DF" w:rsidRDefault="009E23DF" w:rsidP="00A2299F">
      <w:pPr>
        <w:pStyle w:val="Heading1"/>
        <w:numPr>
          <w:ilvl w:val="0"/>
          <w:numId w:val="8"/>
        </w:numPr>
      </w:pPr>
      <w:r>
        <w:t>Introduction</w:t>
      </w:r>
      <w:bookmarkEnd w:id="1"/>
    </w:p>
    <w:p w:rsidR="008D4DF7" w:rsidRDefault="009E23DF" w:rsidP="009E23DF">
      <w:r>
        <w:t xml:space="preserve">Anti-seismic is an important thematic which is proper implemented in ABB by testing product solutions </w:t>
      </w:r>
      <w:r w:rsidR="0088601C">
        <w:t>that</w:t>
      </w:r>
      <w:r w:rsidRPr="009E23DF">
        <w:t xml:space="preserve"> meet the growing security demands</w:t>
      </w:r>
      <w:r>
        <w:t xml:space="preserve"> and requirements</w:t>
      </w:r>
      <w:r w:rsidRPr="009E23DF">
        <w:t xml:space="preserve"> from different markets</w:t>
      </w:r>
      <w:r>
        <w:t xml:space="preserve">. </w:t>
      </w:r>
    </w:p>
    <w:p w:rsidR="009E23DF" w:rsidRDefault="009E23DF" w:rsidP="00A2299F">
      <w:pPr>
        <w:pStyle w:val="Heading1"/>
        <w:numPr>
          <w:ilvl w:val="0"/>
          <w:numId w:val="8"/>
        </w:numPr>
      </w:pPr>
      <w:bookmarkStart w:id="2" w:name="_Toc489369432"/>
      <w:r>
        <w:t>Product</w:t>
      </w:r>
      <w:bookmarkEnd w:id="2"/>
    </w:p>
    <w:p w:rsidR="00427EB6" w:rsidRDefault="009E23DF" w:rsidP="009E23DF">
      <w:r>
        <w:t>This technical information is va</w:t>
      </w:r>
      <w:r w:rsidR="00427EB6">
        <w:t xml:space="preserve">lid </w:t>
      </w:r>
      <w:proofErr w:type="gramStart"/>
      <w:r w:rsidR="00427EB6">
        <w:t>for</w:t>
      </w:r>
      <w:proofErr w:type="gramEnd"/>
      <w:r w:rsidR="00427EB6">
        <w:t>:</w:t>
      </w:r>
    </w:p>
    <w:p w:rsidR="009E23DF" w:rsidRDefault="00427EB6" w:rsidP="00427EB6">
      <w:pPr>
        <w:pStyle w:val="ListParagraph"/>
        <w:numPr>
          <w:ilvl w:val="0"/>
          <w:numId w:val="4"/>
        </w:numPr>
      </w:pPr>
      <w:r>
        <w:t xml:space="preserve">Main distribution boards: </w:t>
      </w:r>
      <w:r w:rsidR="009E23DF">
        <w:t>System Pro E P</w:t>
      </w:r>
      <w:r>
        <w:t>ower;</w:t>
      </w:r>
    </w:p>
    <w:p w:rsidR="00427EB6" w:rsidRDefault="00427EB6" w:rsidP="00427EB6">
      <w:pPr>
        <w:pStyle w:val="ListParagraph"/>
        <w:numPr>
          <w:ilvl w:val="0"/>
          <w:numId w:val="4"/>
        </w:numPr>
      </w:pPr>
      <w:r>
        <w:t>Main automation boards: IS2 &amp; ISX.</w:t>
      </w:r>
    </w:p>
    <w:p w:rsidR="00427EB6" w:rsidRDefault="00427EB6" w:rsidP="00427EB6">
      <w:r w:rsidRPr="00427EB6">
        <w:t xml:space="preserve">For System pro E power, IS2 and ISX products, ABB guarantees a </w:t>
      </w:r>
      <w:r>
        <w:t xml:space="preserve">seismic resistance in standard version without additional </w:t>
      </w:r>
      <w:r w:rsidRPr="00427EB6">
        <w:t>reinforcement elements up to 0.5g and</w:t>
      </w:r>
      <w:r>
        <w:t xml:space="preserve"> with reinforcement kit</w:t>
      </w:r>
      <w:r w:rsidRPr="00427EB6">
        <w:t xml:space="preserve"> </w:t>
      </w:r>
      <w:r>
        <w:t>up to</w:t>
      </w:r>
      <w:r w:rsidRPr="00427EB6">
        <w:t xml:space="preserve"> 0.75g </w:t>
      </w:r>
    </w:p>
    <w:p w:rsidR="004D4791" w:rsidRDefault="004D4791" w:rsidP="00A2299F">
      <w:pPr>
        <w:pStyle w:val="Heading1"/>
        <w:numPr>
          <w:ilvl w:val="0"/>
          <w:numId w:val="8"/>
        </w:numPr>
      </w:pPr>
      <w:bookmarkStart w:id="3" w:name="_Toc489369433"/>
      <w:r>
        <w:t>Reference rules</w:t>
      </w:r>
      <w:bookmarkEnd w:id="3"/>
    </w:p>
    <w:p w:rsidR="0088601C" w:rsidRDefault="0088601C" w:rsidP="0088601C">
      <w:r>
        <w:t>The reference rules</w:t>
      </w:r>
      <w:r w:rsidR="00427EB6">
        <w:t xml:space="preserve"> adopted are</w:t>
      </w:r>
      <w:r>
        <w:t>:</w:t>
      </w:r>
    </w:p>
    <w:p w:rsidR="0088601C" w:rsidRDefault="00BF7B7A" w:rsidP="0088601C">
      <w:pPr>
        <w:pStyle w:val="ListParagraph"/>
        <w:numPr>
          <w:ilvl w:val="0"/>
          <w:numId w:val="3"/>
        </w:numPr>
      </w:pPr>
      <w:r>
        <w:t xml:space="preserve">IEC 60068-3-3 </w:t>
      </w:r>
      <w:r w:rsidR="0088601C" w:rsidRPr="0088601C">
        <w:t>Environmental testing - Part 3: Guidance. Sei</w:t>
      </w:r>
      <w:r w:rsidR="0088601C">
        <w:t>smic test methods for equipment;</w:t>
      </w:r>
    </w:p>
    <w:p w:rsidR="0088601C" w:rsidRDefault="0088601C" w:rsidP="0088601C">
      <w:pPr>
        <w:pStyle w:val="ListParagraph"/>
        <w:numPr>
          <w:ilvl w:val="0"/>
          <w:numId w:val="3"/>
        </w:numPr>
      </w:pPr>
      <w:r w:rsidRPr="0088601C">
        <w:t>IEC 60068-2-6</w:t>
      </w:r>
      <w:r w:rsidR="00BF7B7A">
        <w:t xml:space="preserve"> </w:t>
      </w:r>
      <w:r w:rsidRPr="0088601C">
        <w:t xml:space="preserve">Environmental testing - Part 2-6: Tests - </w:t>
      </w:r>
      <w:r>
        <w:t>Test Fc: Vibration (sinusoidal);</w:t>
      </w:r>
    </w:p>
    <w:p w:rsidR="0088601C" w:rsidRDefault="0088601C" w:rsidP="0088601C">
      <w:pPr>
        <w:pStyle w:val="ListParagraph"/>
        <w:numPr>
          <w:ilvl w:val="0"/>
          <w:numId w:val="3"/>
        </w:numPr>
      </w:pPr>
      <w:r w:rsidRPr="0088601C">
        <w:t xml:space="preserve">IEC 60068-2-57 Environmental testing - Part 2-57: Tests - Test </w:t>
      </w:r>
      <w:proofErr w:type="spellStart"/>
      <w:r w:rsidRPr="0088601C">
        <w:t>Ff</w:t>
      </w:r>
      <w:proofErr w:type="spellEnd"/>
      <w:r w:rsidRPr="0088601C">
        <w:t xml:space="preserve">: </w:t>
      </w:r>
      <w:r>
        <w:t>Vibration - Time-history method;</w:t>
      </w:r>
    </w:p>
    <w:p w:rsidR="0088601C" w:rsidRDefault="0088601C" w:rsidP="0088601C">
      <w:pPr>
        <w:pStyle w:val="ListParagraph"/>
        <w:numPr>
          <w:ilvl w:val="0"/>
          <w:numId w:val="3"/>
        </w:numPr>
      </w:pPr>
      <w:r w:rsidRPr="0088601C">
        <w:t>IEC 60068-2-59 Environmental testing - Part 2: Tests. Test F</w:t>
      </w:r>
      <w:r>
        <w:t>e: Vibration - Sine-beat method;</w:t>
      </w:r>
    </w:p>
    <w:p w:rsidR="0088601C" w:rsidRDefault="0088601C" w:rsidP="0088601C">
      <w:pPr>
        <w:pStyle w:val="ListParagraph"/>
        <w:numPr>
          <w:ilvl w:val="0"/>
          <w:numId w:val="3"/>
        </w:numPr>
      </w:pPr>
      <w:r w:rsidRPr="0088601C">
        <w:t>IEC 60068-2-47 Environmental testing - Part 2-47: Test - Mounting of specimens for vibration,</w:t>
      </w:r>
      <w:r>
        <w:t xml:space="preserve"> </w:t>
      </w:r>
      <w:r w:rsidRPr="0088601C">
        <w:t>im</w:t>
      </w:r>
      <w:r>
        <w:t>pact  and similar dynamic tests;</w:t>
      </w:r>
    </w:p>
    <w:p w:rsidR="0088601C" w:rsidRDefault="00BF7B7A" w:rsidP="0088601C">
      <w:pPr>
        <w:pStyle w:val="ListParagraph"/>
        <w:numPr>
          <w:ilvl w:val="0"/>
          <w:numId w:val="3"/>
        </w:numPr>
      </w:pPr>
      <w:r>
        <w:t xml:space="preserve">IEEE </w:t>
      </w:r>
      <w:proofErr w:type="spellStart"/>
      <w:r>
        <w:t>Std</w:t>
      </w:r>
      <w:proofErr w:type="spellEnd"/>
      <w:r>
        <w:t xml:space="preserve"> 693-2005 </w:t>
      </w:r>
      <w:r w:rsidR="0088601C" w:rsidRPr="0088601C">
        <w:t>IEEE Recommended Practice for</w:t>
      </w:r>
      <w:r w:rsidR="0088601C">
        <w:t xml:space="preserve"> Seismic Design of Substations;</w:t>
      </w:r>
    </w:p>
    <w:p w:rsidR="0088601C" w:rsidRDefault="0088601C" w:rsidP="0088601C">
      <w:pPr>
        <w:pStyle w:val="ListParagraph"/>
        <w:numPr>
          <w:ilvl w:val="0"/>
          <w:numId w:val="3"/>
        </w:numPr>
      </w:pPr>
      <w:r>
        <w:t>R</w:t>
      </w:r>
      <w:r w:rsidRPr="0088601C">
        <w:t>equired response spectra applicable to “YATAY” and “DIKEY” sites (T</w:t>
      </w:r>
      <w:r>
        <w:t>urkey</w:t>
      </w:r>
      <w:r w:rsidRPr="0088601C">
        <w:t>)</w:t>
      </w:r>
      <w:r>
        <w:t>.</w:t>
      </w:r>
    </w:p>
    <w:p w:rsidR="004D4791" w:rsidRDefault="0088601C" w:rsidP="00FF11CC">
      <w:pPr>
        <w:jc w:val="both"/>
      </w:pPr>
      <w:r>
        <w:t>In order to meet the anti-seismic requirements, ABB EPPC – PG 3100 offers a seismic qualification, in accordan</w:t>
      </w:r>
      <w:r w:rsidR="00FF11CC">
        <w:t>ce with CEI EN 62271-207, which</w:t>
      </w:r>
      <w:r w:rsidR="00FF11CC" w:rsidRPr="00FF11CC">
        <w:t xml:space="preserve"> determine the total withstand capabili</w:t>
      </w:r>
      <w:r w:rsidR="00FF11CC">
        <w:t>ty of the switchgear assemblies in case of seismic stresses, combining results obtained by test, algebraically results</w:t>
      </w:r>
      <w:r w:rsidR="00427EB6">
        <w:t xml:space="preserve"> and</w:t>
      </w:r>
      <w:r w:rsidR="00FF11CC">
        <w:t xml:space="preserve"> other service loads.</w:t>
      </w:r>
    </w:p>
    <w:p w:rsidR="004D4791" w:rsidRDefault="004D4791" w:rsidP="00A2299F">
      <w:pPr>
        <w:pStyle w:val="Heading1"/>
        <w:numPr>
          <w:ilvl w:val="0"/>
          <w:numId w:val="8"/>
        </w:numPr>
      </w:pPr>
      <w:bookmarkStart w:id="4" w:name="_Toc489369434"/>
      <w:r>
        <w:t>Seismic qualification</w:t>
      </w:r>
      <w:bookmarkEnd w:id="4"/>
    </w:p>
    <w:p w:rsidR="00427EB6" w:rsidRDefault="00427EB6" w:rsidP="00FF11CC">
      <w:pPr>
        <w:jc w:val="both"/>
      </w:pPr>
      <w:r w:rsidRPr="00427EB6">
        <w:t xml:space="preserve">To determine the seismic qualification, 10 different </w:t>
      </w:r>
      <w:r>
        <w:t>configurations</w:t>
      </w:r>
      <w:r w:rsidRPr="00427EB6">
        <w:t xml:space="preserve"> were seismic tested, using two different laboratories, CESI </w:t>
      </w:r>
      <w:r>
        <w:t xml:space="preserve">(Centro </w:t>
      </w:r>
      <w:proofErr w:type="spellStart"/>
      <w:r>
        <w:t>Elettronico</w:t>
      </w:r>
      <w:proofErr w:type="spellEnd"/>
      <w:r>
        <w:t xml:space="preserve"> </w:t>
      </w:r>
      <w:proofErr w:type="spellStart"/>
      <w:r>
        <w:t>Sperimentale</w:t>
      </w:r>
      <w:proofErr w:type="spellEnd"/>
      <w:r>
        <w:t xml:space="preserve"> </w:t>
      </w:r>
      <w:proofErr w:type="spellStart"/>
      <w:r>
        <w:t>Italiano</w:t>
      </w:r>
      <w:proofErr w:type="spellEnd"/>
      <w:r>
        <w:t>)</w:t>
      </w:r>
      <w:r w:rsidRPr="00427EB6">
        <w:t>, an Italian company founded in 1956, which deals with tests and certifications of electromechanical and electrical systems</w:t>
      </w:r>
      <w:r>
        <w:t xml:space="preserve"> and </w:t>
      </w:r>
      <w:proofErr w:type="spellStart"/>
      <w:r>
        <w:t>Virlab</w:t>
      </w:r>
      <w:proofErr w:type="spellEnd"/>
      <w:r>
        <w:t xml:space="preserve">, </w:t>
      </w:r>
      <w:r w:rsidR="0065745C">
        <w:t xml:space="preserve">an Engineering laboratory that provides </w:t>
      </w:r>
      <w:r w:rsidRPr="00427EB6">
        <w:t xml:space="preserve">seismic test </w:t>
      </w:r>
      <w:r w:rsidR="0065745C">
        <w:t xml:space="preserve">in </w:t>
      </w:r>
      <w:proofErr w:type="spellStart"/>
      <w:r w:rsidR="0065745C">
        <w:t>Asteasu</w:t>
      </w:r>
      <w:proofErr w:type="spellEnd"/>
      <w:r w:rsidR="0065745C">
        <w:t xml:space="preserve">, </w:t>
      </w:r>
      <w:r w:rsidRPr="00427EB6">
        <w:t>Spain.</w:t>
      </w:r>
      <w:r w:rsidR="0065745C">
        <w:t xml:space="preserve"> </w:t>
      </w:r>
      <w:r>
        <w:t xml:space="preserve">The data on which the certification </w:t>
      </w:r>
      <w:proofErr w:type="gramStart"/>
      <w:r>
        <w:t>is based</w:t>
      </w:r>
      <w:proofErr w:type="gramEnd"/>
      <w:r>
        <w:t xml:space="preserve"> are the following ones:</w:t>
      </w:r>
    </w:p>
    <w:p w:rsidR="00EC467F" w:rsidRDefault="00427EB6" w:rsidP="00EC467F">
      <w:pPr>
        <w:pStyle w:val="ListParagraph"/>
        <w:numPr>
          <w:ilvl w:val="0"/>
          <w:numId w:val="5"/>
        </w:numPr>
        <w:jc w:val="both"/>
      </w:pPr>
      <w:r>
        <w:t>Cer</w:t>
      </w:r>
      <w:r w:rsidR="0065745C">
        <w:t xml:space="preserve">tified solutions. </w:t>
      </w:r>
      <w:proofErr w:type="gramStart"/>
      <w:r w:rsidR="0065745C">
        <w:t xml:space="preserve">In particular the certified configurations are System Pro E Power Top </w:t>
      </w:r>
      <w:proofErr w:type="spellStart"/>
      <w:r w:rsidR="0065745C">
        <w:t>Busbar</w:t>
      </w:r>
      <w:proofErr w:type="spellEnd"/>
      <w:r w:rsidR="0065745C">
        <w:t xml:space="preserve"> System – 3200 A up to 0.5 g, System Pro E Power Top </w:t>
      </w:r>
      <w:proofErr w:type="spellStart"/>
      <w:r w:rsidR="0065745C">
        <w:t>Busbar</w:t>
      </w:r>
      <w:proofErr w:type="spellEnd"/>
      <w:r w:rsidR="0065745C">
        <w:t xml:space="preserve"> System – 3200 A with anti-seismic kit up to 0.75 g, System Pro E Power Rear </w:t>
      </w:r>
      <w:proofErr w:type="spellStart"/>
      <w:r w:rsidR="0065745C">
        <w:t>Busbar</w:t>
      </w:r>
      <w:proofErr w:type="spellEnd"/>
      <w:r w:rsidR="0065745C">
        <w:t xml:space="preserve"> System – 4000 A up to 0.5 g, System Pro E Power Rear </w:t>
      </w:r>
      <w:proofErr w:type="spellStart"/>
      <w:r w:rsidR="0065745C">
        <w:t>Busbar</w:t>
      </w:r>
      <w:proofErr w:type="spellEnd"/>
      <w:r w:rsidR="0065745C">
        <w:t xml:space="preserve"> System – 4000 A with anti-seismic kit up to 0.75 g.</w:t>
      </w:r>
      <w:proofErr w:type="gramEnd"/>
      <w:r w:rsidR="00EC467F">
        <w:t xml:space="preserve"> </w:t>
      </w:r>
    </w:p>
    <w:p w:rsidR="004D4791" w:rsidRDefault="004D4791" w:rsidP="004D4791">
      <w:pPr>
        <w:pStyle w:val="ListParagraph"/>
        <w:jc w:val="both"/>
      </w:pPr>
      <w:r>
        <w:lastRenderedPageBreak/>
        <w:t xml:space="preserve">The anti-seismic kit order codes </w:t>
      </w:r>
      <w:proofErr w:type="gramStart"/>
      <w:r>
        <w:t>are represented</w:t>
      </w:r>
      <w:proofErr w:type="gramEnd"/>
      <w:r>
        <w:t xml:space="preserve"> in the table below:</w:t>
      </w:r>
    </w:p>
    <w:tbl>
      <w:tblPr>
        <w:tblW w:w="6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1173"/>
        <w:gridCol w:w="1919"/>
      </w:tblGrid>
      <w:tr w:rsidR="00EC467F" w:rsidRPr="00EC467F" w:rsidTr="003A7E5C">
        <w:trPr>
          <w:trHeight w:val="300"/>
          <w:jc w:val="center"/>
        </w:trPr>
        <w:tc>
          <w:tcPr>
            <w:tcW w:w="3950" w:type="dxa"/>
            <w:shd w:val="clear" w:color="auto" w:fill="auto"/>
            <w:noWrap/>
            <w:vAlign w:val="bottom"/>
            <w:hideMark/>
          </w:tcPr>
          <w:p w:rsidR="00EC467F" w:rsidRPr="00EC467F" w:rsidRDefault="00EC467F" w:rsidP="003A7E5C">
            <w:pPr>
              <w:spacing w:after="0" w:line="240" w:lineRule="auto"/>
              <w:jc w:val="center"/>
              <w:rPr>
                <w:rFonts w:ascii="Calibri" w:eastAsia="Times New Roman" w:hAnsi="Calibri" w:cs="Calibri"/>
                <w:b/>
                <w:color w:val="000000"/>
              </w:rPr>
            </w:pPr>
            <w:r w:rsidRPr="00EC467F">
              <w:rPr>
                <w:rFonts w:ascii="Calibri" w:eastAsia="Times New Roman" w:hAnsi="Calibri" w:cs="Calibri"/>
                <w:b/>
                <w:color w:val="000000"/>
              </w:rPr>
              <w:t>Description</w:t>
            </w:r>
          </w:p>
        </w:tc>
        <w:tc>
          <w:tcPr>
            <w:tcW w:w="987" w:type="dxa"/>
            <w:shd w:val="clear" w:color="auto" w:fill="auto"/>
            <w:noWrap/>
            <w:vAlign w:val="bottom"/>
            <w:hideMark/>
          </w:tcPr>
          <w:p w:rsidR="00EC467F" w:rsidRPr="00EC467F" w:rsidRDefault="00EC467F" w:rsidP="003A7E5C">
            <w:pPr>
              <w:spacing w:after="0" w:line="240" w:lineRule="auto"/>
              <w:jc w:val="center"/>
              <w:rPr>
                <w:rFonts w:ascii="Calibri" w:eastAsia="Times New Roman" w:hAnsi="Calibri" w:cs="Calibri"/>
                <w:b/>
                <w:color w:val="000000"/>
              </w:rPr>
            </w:pPr>
            <w:r w:rsidRPr="00EC467F">
              <w:rPr>
                <w:rFonts w:ascii="Calibri" w:eastAsia="Times New Roman" w:hAnsi="Calibri" w:cs="Calibri"/>
                <w:b/>
                <w:color w:val="000000"/>
              </w:rPr>
              <w:t>Material Code</w:t>
            </w:r>
          </w:p>
        </w:tc>
        <w:tc>
          <w:tcPr>
            <w:tcW w:w="1733" w:type="dxa"/>
            <w:shd w:val="clear" w:color="auto" w:fill="auto"/>
            <w:noWrap/>
            <w:vAlign w:val="bottom"/>
            <w:hideMark/>
          </w:tcPr>
          <w:p w:rsidR="00EC467F" w:rsidRPr="00EC467F" w:rsidRDefault="00EC467F" w:rsidP="003A7E5C">
            <w:pPr>
              <w:spacing w:after="0" w:line="240" w:lineRule="auto"/>
              <w:jc w:val="center"/>
              <w:rPr>
                <w:rFonts w:ascii="Calibri" w:eastAsia="Times New Roman" w:hAnsi="Calibri" w:cs="Calibri"/>
                <w:b/>
                <w:color w:val="000000"/>
              </w:rPr>
            </w:pPr>
            <w:r w:rsidRPr="00EC467F">
              <w:rPr>
                <w:rFonts w:ascii="Calibri" w:eastAsia="Times New Roman" w:hAnsi="Calibri" w:cs="Calibri"/>
                <w:b/>
                <w:color w:val="000000"/>
              </w:rPr>
              <w:t>ABB Code</w:t>
            </w:r>
          </w:p>
        </w:tc>
      </w:tr>
      <w:tr w:rsidR="00EC467F" w:rsidRPr="00EC467F" w:rsidTr="003A7E5C">
        <w:trPr>
          <w:trHeight w:val="300"/>
          <w:jc w:val="center"/>
        </w:trPr>
        <w:tc>
          <w:tcPr>
            <w:tcW w:w="3950" w:type="dxa"/>
            <w:shd w:val="clear" w:color="auto" w:fill="auto"/>
            <w:noWrap/>
            <w:vAlign w:val="bottom"/>
            <w:hideMark/>
          </w:tcPr>
          <w:p w:rsidR="00EC467F" w:rsidRPr="00EC467F" w:rsidRDefault="00EC467F" w:rsidP="003A7E5C">
            <w:pPr>
              <w:spacing w:after="0" w:line="240" w:lineRule="auto"/>
              <w:rPr>
                <w:rFonts w:ascii="Calibri" w:eastAsia="Times New Roman" w:hAnsi="Calibri" w:cs="Calibri"/>
                <w:color w:val="000000"/>
              </w:rPr>
            </w:pPr>
            <w:r w:rsidRPr="00EC467F">
              <w:rPr>
                <w:rFonts w:ascii="Calibri" w:eastAsia="Times New Roman" w:hAnsi="Calibri" w:cs="Calibri"/>
                <w:color w:val="000000"/>
              </w:rPr>
              <w:t>ANTISEISMIC PLINTH H100 JOINING STRUCT</w:t>
            </w:r>
          </w:p>
        </w:tc>
        <w:tc>
          <w:tcPr>
            <w:tcW w:w="987" w:type="dxa"/>
            <w:shd w:val="clear" w:color="auto" w:fill="auto"/>
            <w:noWrap/>
            <w:vAlign w:val="bottom"/>
            <w:hideMark/>
          </w:tcPr>
          <w:p w:rsidR="00EC467F" w:rsidRPr="00EC467F" w:rsidRDefault="00EC467F" w:rsidP="003A7E5C">
            <w:pPr>
              <w:spacing w:after="0" w:line="240" w:lineRule="auto"/>
              <w:rPr>
                <w:rFonts w:ascii="Calibri" w:eastAsia="Times New Roman" w:hAnsi="Calibri" w:cs="Calibri"/>
                <w:color w:val="000000"/>
              </w:rPr>
            </w:pPr>
            <w:r w:rsidRPr="00EC467F">
              <w:rPr>
                <w:rFonts w:ascii="Calibri" w:eastAsia="Times New Roman" w:hAnsi="Calibri" w:cs="Calibri"/>
                <w:color w:val="000000"/>
              </w:rPr>
              <w:t>PPUN0100</w:t>
            </w:r>
          </w:p>
        </w:tc>
        <w:tc>
          <w:tcPr>
            <w:tcW w:w="1733" w:type="dxa"/>
            <w:shd w:val="clear" w:color="auto" w:fill="auto"/>
            <w:noWrap/>
            <w:vAlign w:val="bottom"/>
            <w:hideMark/>
          </w:tcPr>
          <w:p w:rsidR="00EC467F" w:rsidRPr="00EC467F" w:rsidRDefault="00EC467F" w:rsidP="003A7E5C">
            <w:pPr>
              <w:spacing w:after="0" w:line="240" w:lineRule="auto"/>
              <w:rPr>
                <w:rFonts w:ascii="Calibri" w:eastAsia="Times New Roman" w:hAnsi="Calibri" w:cs="Calibri"/>
                <w:color w:val="000000"/>
              </w:rPr>
            </w:pPr>
            <w:r w:rsidRPr="00EC467F">
              <w:rPr>
                <w:rFonts w:ascii="Calibri" w:eastAsia="Times New Roman" w:hAnsi="Calibri" w:cs="Calibri"/>
                <w:color w:val="000000"/>
              </w:rPr>
              <w:t>1STQ002089B0000</w:t>
            </w:r>
          </w:p>
        </w:tc>
      </w:tr>
      <w:tr w:rsidR="00EC467F" w:rsidRPr="00EC467F" w:rsidTr="003A7E5C">
        <w:trPr>
          <w:trHeight w:val="300"/>
          <w:jc w:val="center"/>
        </w:trPr>
        <w:tc>
          <w:tcPr>
            <w:tcW w:w="3950" w:type="dxa"/>
            <w:shd w:val="clear" w:color="auto" w:fill="auto"/>
            <w:noWrap/>
            <w:vAlign w:val="bottom"/>
            <w:hideMark/>
          </w:tcPr>
          <w:p w:rsidR="00EC467F" w:rsidRPr="00EC467F" w:rsidRDefault="00EC467F" w:rsidP="003A7E5C">
            <w:pPr>
              <w:spacing w:after="0" w:line="240" w:lineRule="auto"/>
              <w:rPr>
                <w:rFonts w:ascii="Calibri" w:eastAsia="Times New Roman" w:hAnsi="Calibri" w:cs="Calibri"/>
                <w:color w:val="000000"/>
              </w:rPr>
            </w:pPr>
            <w:r w:rsidRPr="00EC467F">
              <w:rPr>
                <w:rFonts w:ascii="Calibri" w:eastAsia="Times New Roman" w:hAnsi="Calibri" w:cs="Calibri"/>
                <w:color w:val="000000"/>
              </w:rPr>
              <w:t>N.12 ANTISEISMIC REINFORCEMENT KITS</w:t>
            </w:r>
          </w:p>
        </w:tc>
        <w:tc>
          <w:tcPr>
            <w:tcW w:w="987" w:type="dxa"/>
            <w:shd w:val="clear" w:color="auto" w:fill="auto"/>
            <w:noWrap/>
            <w:vAlign w:val="bottom"/>
            <w:hideMark/>
          </w:tcPr>
          <w:p w:rsidR="00EC467F" w:rsidRPr="00EC467F" w:rsidRDefault="00EC467F" w:rsidP="003A7E5C">
            <w:pPr>
              <w:spacing w:after="0" w:line="240" w:lineRule="auto"/>
              <w:rPr>
                <w:rFonts w:ascii="Calibri" w:eastAsia="Times New Roman" w:hAnsi="Calibri" w:cs="Calibri"/>
                <w:color w:val="000000"/>
              </w:rPr>
            </w:pPr>
            <w:r w:rsidRPr="00EC467F">
              <w:rPr>
                <w:rFonts w:ascii="Calibri" w:eastAsia="Times New Roman" w:hAnsi="Calibri" w:cs="Calibri"/>
                <w:color w:val="000000"/>
              </w:rPr>
              <w:t>PRAS0012</w:t>
            </w:r>
          </w:p>
        </w:tc>
        <w:tc>
          <w:tcPr>
            <w:tcW w:w="1733" w:type="dxa"/>
            <w:shd w:val="clear" w:color="auto" w:fill="auto"/>
            <w:noWrap/>
            <w:vAlign w:val="bottom"/>
            <w:hideMark/>
          </w:tcPr>
          <w:p w:rsidR="00EC467F" w:rsidRPr="00EC467F" w:rsidRDefault="00EC467F" w:rsidP="00EC467F">
            <w:pPr>
              <w:keepNext/>
              <w:spacing w:after="0" w:line="240" w:lineRule="auto"/>
              <w:rPr>
                <w:rFonts w:ascii="Calibri" w:eastAsia="Times New Roman" w:hAnsi="Calibri" w:cs="Calibri"/>
                <w:color w:val="000000"/>
              </w:rPr>
            </w:pPr>
            <w:r w:rsidRPr="00EC467F">
              <w:rPr>
                <w:rFonts w:ascii="Calibri" w:eastAsia="Times New Roman" w:hAnsi="Calibri" w:cs="Calibri"/>
                <w:color w:val="000000"/>
              </w:rPr>
              <w:t>1STQ002088B0000</w:t>
            </w:r>
          </w:p>
        </w:tc>
      </w:tr>
    </w:tbl>
    <w:p w:rsidR="00EC467F" w:rsidRDefault="00EC467F" w:rsidP="00EC467F">
      <w:pPr>
        <w:pStyle w:val="ListParagraph"/>
        <w:jc w:val="both"/>
      </w:pPr>
    </w:p>
    <w:p w:rsidR="00EC467F" w:rsidRDefault="00EC467F" w:rsidP="00EC467F">
      <w:pPr>
        <w:pStyle w:val="ListParagraph"/>
        <w:jc w:val="both"/>
      </w:pPr>
      <w:r>
        <w:t xml:space="preserve">The front side of </w:t>
      </w:r>
      <w:r w:rsidR="0078534F">
        <w:t>TBBS</w:t>
      </w:r>
      <w:r>
        <w:t xml:space="preserve"> enclosure </w:t>
      </w:r>
      <w:proofErr w:type="gramStart"/>
      <w:r>
        <w:t>is represented</w:t>
      </w:r>
      <w:proofErr w:type="gramEnd"/>
      <w:r>
        <w:t xml:space="preserve"> in the picture belo</w:t>
      </w:r>
      <w:r w:rsidR="004D4791">
        <w:t>w:</w:t>
      </w:r>
    </w:p>
    <w:p w:rsidR="00EC467F" w:rsidRDefault="00EC467F" w:rsidP="00EC467F">
      <w:pPr>
        <w:jc w:val="center"/>
      </w:pPr>
      <w:r w:rsidRPr="00EC467F">
        <w:rPr>
          <w:noProof/>
        </w:rPr>
        <w:drawing>
          <wp:inline distT="0" distB="0" distL="0" distR="0" wp14:anchorId="3171173B" wp14:editId="1FFF6DE4">
            <wp:extent cx="4355809" cy="3530297"/>
            <wp:effectExtent l="19050" t="19050" r="26035" b="133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4355809" cy="3530297"/>
                    </a:xfrm>
                    <a:prstGeom prst="rect">
                      <a:avLst/>
                    </a:prstGeom>
                    <a:ln>
                      <a:solidFill>
                        <a:schemeClr val="tx1"/>
                      </a:solidFill>
                    </a:ln>
                  </pic:spPr>
                </pic:pic>
              </a:graphicData>
            </a:graphic>
          </wp:inline>
        </w:drawing>
      </w:r>
    </w:p>
    <w:p w:rsidR="00EC467F" w:rsidRDefault="00EC467F" w:rsidP="00EC467F">
      <w:pPr>
        <w:jc w:val="center"/>
      </w:pPr>
    </w:p>
    <w:p w:rsidR="00147E19" w:rsidRDefault="00147E19" w:rsidP="00147E19">
      <w:pPr>
        <w:pStyle w:val="ListParagraph"/>
        <w:jc w:val="center"/>
      </w:pPr>
    </w:p>
    <w:p w:rsidR="0065745C" w:rsidRDefault="00EC467F" w:rsidP="00BF7B7A">
      <w:pPr>
        <w:pStyle w:val="ListParagraph"/>
        <w:jc w:val="both"/>
      </w:pPr>
      <w:r>
        <w:t xml:space="preserve">This </w:t>
      </w:r>
      <w:r w:rsidRPr="00EC467F">
        <w:t xml:space="preserve">is representative </w:t>
      </w:r>
      <w:r>
        <w:t xml:space="preserve">for all possible configurations: the test </w:t>
      </w:r>
      <w:proofErr w:type="gramStart"/>
      <w:r>
        <w:t>have been performed</w:t>
      </w:r>
      <w:proofErr w:type="gramEnd"/>
      <w:r>
        <w:t xml:space="preserve"> with an internal overall load of almost 2110 kg. </w:t>
      </w:r>
      <w:r w:rsidR="0065745C">
        <w:t>The adopted configurations are the ones that our R&amp;D technicians identify as the most critical, due to the presence of plastic tie-rods and, due to the reduced withstand current (</w:t>
      </w:r>
      <w:proofErr w:type="spellStart"/>
      <w:r w:rsidR="0065745C">
        <w:t>Icw</w:t>
      </w:r>
      <w:proofErr w:type="spellEnd"/>
      <w:r w:rsidR="0065745C">
        <w:t xml:space="preserve">), the distance between the </w:t>
      </w:r>
      <w:proofErr w:type="spellStart"/>
      <w:r w:rsidR="0065745C">
        <w:t>busbar</w:t>
      </w:r>
      <w:proofErr w:type="spellEnd"/>
      <w:r w:rsidR="0065745C">
        <w:t xml:space="preserve"> holders is increased, which contribute to decrease the resistance in case of seismic events.</w:t>
      </w:r>
    </w:p>
    <w:p w:rsidR="0078534F" w:rsidRDefault="0078534F" w:rsidP="00BF7B7A">
      <w:pPr>
        <w:pStyle w:val="ListParagraph"/>
        <w:jc w:val="both"/>
      </w:pPr>
    </w:p>
    <w:p w:rsidR="0078534F" w:rsidRDefault="0078534F" w:rsidP="00BF7B7A">
      <w:pPr>
        <w:pStyle w:val="ListParagraph"/>
        <w:jc w:val="both"/>
      </w:pPr>
      <w:r>
        <w:t xml:space="preserve">The tested RBBS configuration </w:t>
      </w:r>
      <w:proofErr w:type="gramStart"/>
      <w:r>
        <w:t>is represented</w:t>
      </w:r>
      <w:proofErr w:type="gramEnd"/>
      <w:r>
        <w:t xml:space="preserve"> in the picture below:</w:t>
      </w:r>
    </w:p>
    <w:p w:rsidR="0078534F" w:rsidRDefault="0078534F" w:rsidP="00BF7B7A">
      <w:pPr>
        <w:pStyle w:val="ListParagraph"/>
        <w:jc w:val="both"/>
      </w:pPr>
      <w:r w:rsidRPr="0078534F">
        <w:rPr>
          <w:noProof/>
        </w:rPr>
        <w:lastRenderedPageBreak/>
        <w:drawing>
          <wp:inline distT="0" distB="0" distL="0" distR="0" wp14:anchorId="1BF00E10" wp14:editId="40B8AE36">
            <wp:extent cx="5943600" cy="2752725"/>
            <wp:effectExtent l="0" t="0" r="0" b="952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5943600" cy="2752725"/>
                    </a:xfrm>
                    <a:prstGeom prst="rect">
                      <a:avLst/>
                    </a:prstGeom>
                  </pic:spPr>
                </pic:pic>
              </a:graphicData>
            </a:graphic>
          </wp:inline>
        </w:drawing>
      </w:r>
    </w:p>
    <w:p w:rsidR="0065745C" w:rsidRDefault="0065745C" w:rsidP="00BF7B7A">
      <w:pPr>
        <w:pStyle w:val="ListParagraph"/>
        <w:numPr>
          <w:ilvl w:val="0"/>
          <w:numId w:val="5"/>
        </w:numPr>
        <w:jc w:val="both"/>
      </w:pPr>
      <w:r>
        <w:t xml:space="preserve">Historical data on passed </w:t>
      </w:r>
      <w:proofErr w:type="spellStart"/>
      <w:r>
        <w:t>ArTu</w:t>
      </w:r>
      <w:proofErr w:type="spellEnd"/>
      <w:r>
        <w:t xml:space="preserve"> K and IS2 tests. </w:t>
      </w:r>
    </w:p>
    <w:p w:rsidR="0065745C" w:rsidRPr="00BF7B7A" w:rsidRDefault="0065745C" w:rsidP="000B07E2">
      <w:pPr>
        <w:pStyle w:val="ListParagraph"/>
        <w:numPr>
          <w:ilvl w:val="0"/>
          <w:numId w:val="5"/>
        </w:numPr>
        <w:jc w:val="both"/>
      </w:pPr>
      <w:r w:rsidRPr="00147E19">
        <w:t>FEM Analysis</w:t>
      </w:r>
      <w:r w:rsidR="00147E19">
        <w:t xml:space="preserve">, made </w:t>
      </w:r>
      <w:r w:rsidR="00BF7B7A">
        <w:t xml:space="preserve">during design phase, </w:t>
      </w:r>
      <w:r w:rsidR="00147E19">
        <w:t xml:space="preserve">by </w:t>
      </w:r>
      <w:r w:rsidR="00147E19" w:rsidRPr="00147E19">
        <w:t>creating the structure solid, assuming loads that follow the u</w:t>
      </w:r>
      <w:r w:rsidR="00BF7B7A">
        <w:t xml:space="preserve">tilization </w:t>
      </w:r>
      <w:r w:rsidR="00147E19" w:rsidRPr="00147E19">
        <w:t xml:space="preserve">and </w:t>
      </w:r>
      <w:r w:rsidR="00BF7B7A">
        <w:t xml:space="preserve">fixing proper constraints, it was </w:t>
      </w:r>
      <w:r w:rsidR="00147E19" w:rsidRPr="00147E19">
        <w:t>simulate</w:t>
      </w:r>
      <w:r w:rsidR="00BF7B7A">
        <w:t>d the</w:t>
      </w:r>
      <w:r w:rsidR="00147E19" w:rsidRPr="00147E19">
        <w:t xml:space="preserve"> deformation on the structure</w:t>
      </w:r>
      <w:r w:rsidR="00BF7B7A">
        <w:t xml:space="preserve">. </w:t>
      </w:r>
      <w:proofErr w:type="gramStart"/>
      <w:r w:rsidR="00BF7B7A" w:rsidRPr="00BF7B7A">
        <w:t>A</w:t>
      </w:r>
      <w:r w:rsidR="00BF7B7A">
        <w:t>lso</w:t>
      </w:r>
      <w:proofErr w:type="gramEnd"/>
      <w:r w:rsidR="00BF7B7A">
        <w:t xml:space="preserve"> few comparative analysis were performed, such as System Pro E Power vs. </w:t>
      </w:r>
      <w:proofErr w:type="spellStart"/>
      <w:r w:rsidR="00BF7B7A">
        <w:t>ArTu</w:t>
      </w:r>
      <w:proofErr w:type="spellEnd"/>
      <w:r w:rsidR="00BF7B7A">
        <w:t xml:space="preserve"> K, System Pro E Power vs. </w:t>
      </w:r>
      <w:proofErr w:type="spellStart"/>
      <w:r w:rsidR="00BF7B7A">
        <w:t>Triline</w:t>
      </w:r>
      <w:proofErr w:type="spellEnd"/>
      <w:r w:rsidR="00BF7B7A">
        <w:t xml:space="preserve"> and System Pro E Power vs. major competitors.</w:t>
      </w:r>
      <w:r w:rsidR="000B07E2">
        <w:t xml:space="preserve"> </w:t>
      </w:r>
      <w:r w:rsidR="000B07E2" w:rsidRPr="000B07E2">
        <w:t>The purpose of the work is to perform a stress analysis in different electrical panels. The effor</w:t>
      </w:r>
      <w:r w:rsidR="000B07E2">
        <w:t>t and displacement evaluation has</w:t>
      </w:r>
      <w:r w:rsidR="000B07E2" w:rsidRPr="000B07E2">
        <w:t xml:space="preserve"> to be comparable between the different geometries at the same load conditions</w:t>
      </w:r>
      <w:r w:rsidR="000B07E2">
        <w:t>.</w:t>
      </w:r>
    </w:p>
    <w:p w:rsidR="0065745C" w:rsidRPr="00BF7B7A" w:rsidRDefault="00BF7B7A" w:rsidP="00BF7B7A">
      <w:pPr>
        <w:pStyle w:val="ListParagraph"/>
        <w:numPr>
          <w:ilvl w:val="0"/>
          <w:numId w:val="5"/>
        </w:numPr>
        <w:jc w:val="both"/>
      </w:pPr>
      <w:r w:rsidRPr="00BF7B7A">
        <w:t xml:space="preserve">Vibration tests. </w:t>
      </w:r>
      <w:r>
        <w:t>These are different from a</w:t>
      </w:r>
      <w:r w:rsidRPr="00BF7B7A">
        <w:t xml:space="preserve"> seismic event because they are predictable events in a given range, </w:t>
      </w:r>
      <w:r>
        <w:t xml:space="preserve">instead the </w:t>
      </w:r>
      <w:r w:rsidRPr="00BF7B7A">
        <w:t xml:space="preserve">anti-seismic events are unavoidable, non-constant and do not have a </w:t>
      </w:r>
      <w:r>
        <w:t xml:space="preserve">precise </w:t>
      </w:r>
      <w:r w:rsidRPr="00BF7B7A">
        <w:t>range</w:t>
      </w:r>
      <w:r>
        <w:t>. V</w:t>
      </w:r>
      <w:r w:rsidRPr="00BF7B7A">
        <w:t>ibrations can last for hours or be a constant condition; seismic event is a short</w:t>
      </w:r>
      <w:r>
        <w:t>, impulsive</w:t>
      </w:r>
      <w:r w:rsidRPr="00BF7B7A">
        <w:t xml:space="preserve"> event.</w:t>
      </w:r>
    </w:p>
    <w:p w:rsidR="0065745C" w:rsidRDefault="000B07E2" w:rsidP="0065745C">
      <w:pPr>
        <w:pStyle w:val="ListParagraph"/>
        <w:numPr>
          <w:ilvl w:val="0"/>
          <w:numId w:val="5"/>
        </w:numPr>
      </w:pPr>
      <w:r>
        <w:t>Customer test data</w:t>
      </w:r>
      <w:r w:rsidR="0065745C" w:rsidRPr="00BF7B7A">
        <w:t>, followed by ABB as external consultants.</w:t>
      </w:r>
    </w:p>
    <w:p w:rsidR="00BF7B7A" w:rsidRDefault="00BF7B7A" w:rsidP="00BF7B7A">
      <w:pPr>
        <w:pStyle w:val="ListParagraph"/>
        <w:numPr>
          <w:ilvl w:val="0"/>
          <w:numId w:val="5"/>
        </w:numPr>
      </w:pPr>
      <w:r>
        <w:t>Traction, compression and torsion tests.</w:t>
      </w:r>
    </w:p>
    <w:p w:rsidR="00BF7B7A" w:rsidRDefault="00BF7B7A" w:rsidP="00BF7B7A">
      <w:pPr>
        <w:pStyle w:val="ListParagraph"/>
        <w:numPr>
          <w:ilvl w:val="0"/>
          <w:numId w:val="5"/>
        </w:numPr>
      </w:pPr>
      <w:r>
        <w:t>Lifting tests, with ACAE-LOVAG presidia. All lifting tests are performed without paneling</w:t>
      </w:r>
      <w:r w:rsidR="000B07E2">
        <w:t xml:space="preserve"> (minus 30 % of rigidity without the addition of the external panels and door), with an additional load of 25% (guaranteeing the structure with an additional margin).</w:t>
      </w:r>
    </w:p>
    <w:p w:rsidR="000B07E2" w:rsidRDefault="000B07E2" w:rsidP="00234BB5">
      <w:pPr>
        <w:pStyle w:val="ListParagraph"/>
        <w:numPr>
          <w:ilvl w:val="0"/>
          <w:numId w:val="5"/>
        </w:numPr>
        <w:jc w:val="both"/>
      </w:pPr>
      <w:r>
        <w:t xml:space="preserve">In addition to seismic and vibration tests, System Pro E </w:t>
      </w:r>
      <w:proofErr w:type="spellStart"/>
      <w:r>
        <w:t>Powe</w:t>
      </w:r>
      <w:proofErr w:type="spellEnd"/>
      <w:r>
        <w:t>,</w:t>
      </w:r>
      <w:r w:rsidRPr="000B07E2">
        <w:t xml:space="preserve"> </w:t>
      </w:r>
      <w:r>
        <w:t>in</w:t>
      </w:r>
      <w:r w:rsidRPr="000B07E2">
        <w:t xml:space="preserve"> glass door version</w:t>
      </w:r>
      <w:r>
        <w:t>, has passed the internal-arc</w:t>
      </w:r>
      <w:r w:rsidRPr="000B07E2">
        <w:t xml:space="preserve"> test </w:t>
      </w:r>
      <w:r>
        <w:t>at 65 kA @ 480 V (0.3 s)</w:t>
      </w:r>
      <w:r w:rsidR="00234BB5">
        <w:t xml:space="preserve"> in conformity with </w:t>
      </w:r>
      <w:r w:rsidR="00234BB5" w:rsidRPr="00234BB5">
        <w:t>TR61641 (criteria 1-6)</w:t>
      </w:r>
      <w:r>
        <w:t xml:space="preserve">. </w:t>
      </w:r>
      <w:r w:rsidR="00234BB5">
        <w:t>In addition,</w:t>
      </w:r>
      <w:r>
        <w:t xml:space="preserve"> </w:t>
      </w:r>
      <w:r w:rsidRPr="000B07E2">
        <w:t>the frame</w:t>
      </w:r>
      <w:r>
        <w:t xml:space="preserve"> has the capability to resist to a short circuit up to 150 kA for </w:t>
      </w:r>
      <w:proofErr w:type="gramStart"/>
      <w:r>
        <w:t>1</w:t>
      </w:r>
      <w:proofErr w:type="gramEnd"/>
      <w:r>
        <w:t xml:space="preserve"> </w:t>
      </w:r>
      <w:r w:rsidRPr="000B07E2">
        <w:t>s</w:t>
      </w:r>
      <w:r w:rsidR="00234BB5">
        <w:t xml:space="preserve"> in conformity to the rule </w:t>
      </w:r>
      <w:r w:rsidR="00234BB5" w:rsidRPr="00234BB5">
        <w:t>CEI EN 61439-2</w:t>
      </w:r>
      <w:r>
        <w:t xml:space="preserve">, in both </w:t>
      </w:r>
      <w:r w:rsidR="00234BB5">
        <w:t>the TBS and RBBS versions. These i</w:t>
      </w:r>
      <w:r w:rsidRPr="000B07E2">
        <w:t xml:space="preserve">nduced accelerations are much higher </w:t>
      </w:r>
      <w:r w:rsidR="00234BB5">
        <w:t>of</w:t>
      </w:r>
      <w:r w:rsidRPr="000B07E2">
        <w:t xml:space="preserve"> those of a seismic event (</w:t>
      </w:r>
      <w:r w:rsidR="00234BB5">
        <w:t>current</w:t>
      </w:r>
      <w:r w:rsidRPr="000B07E2">
        <w:t xml:space="preserve"> up to 330000 A </w:t>
      </w:r>
      <w:r w:rsidR="00234BB5">
        <w:t>that pass through the structure) that cause m</w:t>
      </w:r>
      <w:r w:rsidRPr="000B07E2">
        <w:t>echanical stresses higher than seismic events.</w:t>
      </w:r>
    </w:p>
    <w:p w:rsidR="004D4791" w:rsidRDefault="004D4791" w:rsidP="004D4791">
      <w:pPr>
        <w:jc w:val="both"/>
      </w:pPr>
    </w:p>
    <w:p w:rsidR="00103DC6" w:rsidRDefault="00103DC6" w:rsidP="00A2299F">
      <w:pPr>
        <w:pStyle w:val="Heading1"/>
        <w:numPr>
          <w:ilvl w:val="0"/>
          <w:numId w:val="8"/>
        </w:numPr>
      </w:pPr>
      <w:bookmarkStart w:id="5" w:name="_Toc489369435"/>
      <w:r>
        <w:t>Anti-seismic tests</w:t>
      </w:r>
      <w:bookmarkEnd w:id="5"/>
    </w:p>
    <w:p w:rsidR="004D4791" w:rsidRDefault="004D4791" w:rsidP="004D4791">
      <w:pPr>
        <w:jc w:val="both"/>
      </w:pPr>
      <w:r>
        <w:t>It has been used the reference of IEE 693-1997 rule, by utilizing the response spectra with a 2% damping, the most critical curve.</w:t>
      </w:r>
      <w:r w:rsidR="0078534F">
        <w:t xml:space="preserve"> </w:t>
      </w:r>
      <w:r w:rsidR="0078534F" w:rsidRPr="0078534F">
        <w:t xml:space="preserve">The accelerometers </w:t>
      </w:r>
      <w:proofErr w:type="gramStart"/>
      <w:r w:rsidR="0078534F" w:rsidRPr="0078534F">
        <w:t>were positioned</w:t>
      </w:r>
      <w:proofErr w:type="gramEnd"/>
      <w:r w:rsidR="0078534F" w:rsidRPr="0078534F">
        <w:t xml:space="preserve"> in the most critical </w:t>
      </w:r>
      <w:r w:rsidR="0078534F">
        <w:t>points</w:t>
      </w:r>
      <w:r w:rsidR="0078534F" w:rsidRPr="0078534F">
        <w:t>, at the top of the structure, close to the switches and close to the bars</w:t>
      </w:r>
      <w:r w:rsidR="0078534F">
        <w:t>.</w:t>
      </w:r>
    </w:p>
    <w:p w:rsidR="004D4791" w:rsidRDefault="004D4791" w:rsidP="004D4791">
      <w:pPr>
        <w:jc w:val="center"/>
      </w:pPr>
      <w:r w:rsidRPr="004D4791">
        <w:rPr>
          <w:noProof/>
        </w:rPr>
        <w:lastRenderedPageBreak/>
        <w:drawing>
          <wp:inline distT="0" distB="0" distL="0" distR="0" wp14:anchorId="3DA9CD61" wp14:editId="3638E88E">
            <wp:extent cx="4512059" cy="3269264"/>
            <wp:effectExtent l="0" t="0" r="317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515499" cy="3271756"/>
                    </a:xfrm>
                    <a:prstGeom prst="rect">
                      <a:avLst/>
                    </a:prstGeom>
                  </pic:spPr>
                </pic:pic>
              </a:graphicData>
            </a:graphic>
          </wp:inline>
        </w:drawing>
      </w:r>
    </w:p>
    <w:p w:rsidR="00427EB6" w:rsidRDefault="004D4791" w:rsidP="00FF11CC">
      <w:pPr>
        <w:jc w:val="both"/>
      </w:pPr>
      <w:r>
        <w:t xml:space="preserve">It </w:t>
      </w:r>
      <w:proofErr w:type="gramStart"/>
      <w:r>
        <w:t>has been guaranteed</w:t>
      </w:r>
      <w:proofErr w:type="gramEnd"/>
      <w:r>
        <w:t xml:space="preserve"> in a standard configuration the resistance to a shock level up to 0.5 g, as represented in the picture below:</w:t>
      </w:r>
    </w:p>
    <w:p w:rsidR="004D4791" w:rsidRDefault="004D4791" w:rsidP="004D4791">
      <w:pPr>
        <w:jc w:val="center"/>
      </w:pPr>
      <w:r w:rsidRPr="004D4791">
        <w:rPr>
          <w:noProof/>
        </w:rPr>
        <w:lastRenderedPageBreak/>
        <w:drawing>
          <wp:inline distT="0" distB="0" distL="0" distR="0" wp14:anchorId="42CCCF45" wp14:editId="7B385A24">
            <wp:extent cx="5230025" cy="4892013"/>
            <wp:effectExtent l="0" t="0" r="889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2"/>
                    <a:stretch>
                      <a:fillRect/>
                    </a:stretch>
                  </pic:blipFill>
                  <pic:spPr>
                    <a:xfrm>
                      <a:off x="0" y="0"/>
                      <a:ext cx="5230025" cy="4892013"/>
                    </a:xfrm>
                    <a:prstGeom prst="rect">
                      <a:avLst/>
                    </a:prstGeom>
                    <a:noFill/>
                    <a:ln cap="flat">
                      <a:noFill/>
                    </a:ln>
                  </pic:spPr>
                </pic:pic>
              </a:graphicData>
            </a:graphic>
          </wp:inline>
        </w:drawing>
      </w:r>
    </w:p>
    <w:p w:rsidR="00103DC6" w:rsidRDefault="00103DC6" w:rsidP="00103DC6">
      <w:pPr>
        <w:jc w:val="both"/>
      </w:pPr>
      <w:r>
        <w:t xml:space="preserve">In addition, by installing anti-seismic kit, it </w:t>
      </w:r>
      <w:proofErr w:type="gramStart"/>
      <w:r>
        <w:t>has been guaranteed</w:t>
      </w:r>
      <w:proofErr w:type="gramEnd"/>
      <w:r>
        <w:t xml:space="preserve"> the resistance to a shock level up to 0.75 g, as represented in the picture below:</w:t>
      </w:r>
    </w:p>
    <w:p w:rsidR="00103DC6" w:rsidRDefault="00103DC6" w:rsidP="004D4791">
      <w:pPr>
        <w:jc w:val="center"/>
      </w:pPr>
    </w:p>
    <w:p w:rsidR="00103DC6" w:rsidRDefault="00103DC6" w:rsidP="004D4791">
      <w:pPr>
        <w:jc w:val="center"/>
      </w:pPr>
      <w:r w:rsidRPr="00103DC6">
        <w:rPr>
          <w:noProof/>
        </w:rPr>
        <w:lastRenderedPageBreak/>
        <w:drawing>
          <wp:inline distT="0" distB="0" distL="0" distR="0" wp14:anchorId="4E31FB51" wp14:editId="3C2E7CE1">
            <wp:extent cx="5204390" cy="4321803"/>
            <wp:effectExtent l="0" t="0" r="0" b="317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3"/>
                    <a:stretch>
                      <a:fillRect/>
                    </a:stretch>
                  </pic:blipFill>
                  <pic:spPr>
                    <a:xfrm>
                      <a:off x="0" y="0"/>
                      <a:ext cx="5204390" cy="4321803"/>
                    </a:xfrm>
                    <a:prstGeom prst="rect">
                      <a:avLst/>
                    </a:prstGeom>
                    <a:noFill/>
                    <a:ln cap="flat">
                      <a:noFill/>
                    </a:ln>
                  </pic:spPr>
                </pic:pic>
              </a:graphicData>
            </a:graphic>
          </wp:inline>
        </w:drawing>
      </w:r>
    </w:p>
    <w:p w:rsidR="00233B96" w:rsidRDefault="00233B96" w:rsidP="00103DC6">
      <w:r>
        <w:t xml:space="preserve">After the seismic event in the defined limits and conditions, it </w:t>
      </w:r>
      <w:proofErr w:type="gramStart"/>
      <w:r>
        <w:t>is guaranteed</w:t>
      </w:r>
      <w:proofErr w:type="gramEnd"/>
      <w:r>
        <w:t>:</w:t>
      </w:r>
    </w:p>
    <w:p w:rsidR="00233B96" w:rsidRDefault="00233B96" w:rsidP="00233B96">
      <w:pPr>
        <w:pStyle w:val="ListParagraph"/>
        <w:numPr>
          <w:ilvl w:val="0"/>
          <w:numId w:val="6"/>
        </w:numPr>
      </w:pPr>
      <w:r>
        <w:t>No collapse of the structure.</w:t>
      </w:r>
    </w:p>
    <w:p w:rsidR="00233B96" w:rsidRDefault="00233B96" w:rsidP="00233B96">
      <w:pPr>
        <w:pStyle w:val="ListParagraph"/>
        <w:numPr>
          <w:ilvl w:val="0"/>
          <w:numId w:val="6"/>
        </w:numPr>
      </w:pPr>
      <w:r>
        <w:t>Operation of the switchboard after the earthquake.</w:t>
      </w:r>
    </w:p>
    <w:p w:rsidR="00233B96" w:rsidRDefault="00233B96" w:rsidP="00233B96">
      <w:pPr>
        <w:pStyle w:val="ListParagraph"/>
        <w:numPr>
          <w:ilvl w:val="0"/>
          <w:numId w:val="6"/>
        </w:numPr>
      </w:pPr>
      <w:r>
        <w:t>Maintaining of the mechanical characteristics, IP and IK.</w:t>
      </w:r>
    </w:p>
    <w:p w:rsidR="0078534F" w:rsidRDefault="0078534F" w:rsidP="0078534F">
      <w:r>
        <w:t xml:space="preserve">The results </w:t>
      </w:r>
      <w:proofErr w:type="gramStart"/>
      <w:r>
        <w:t>are confirmed</w:t>
      </w:r>
      <w:proofErr w:type="gramEnd"/>
      <w:r>
        <w:t xml:space="preserve"> by looking to the resonance final and initial benchmarking, which assess that no structural failures occur during tests.</w:t>
      </w:r>
    </w:p>
    <w:p w:rsidR="0078534F" w:rsidRDefault="0078534F" w:rsidP="0078534F">
      <w:pPr>
        <w:jc w:val="center"/>
      </w:pPr>
      <w:r w:rsidRPr="0078534F">
        <w:rPr>
          <w:noProof/>
        </w:rPr>
        <w:lastRenderedPageBreak/>
        <w:drawing>
          <wp:inline distT="0" distB="0" distL="0" distR="0" wp14:anchorId="476A953D" wp14:editId="5EEC193A">
            <wp:extent cx="4083159" cy="156256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4083159" cy="1562564"/>
                    </a:xfrm>
                    <a:prstGeom prst="rect">
                      <a:avLst/>
                    </a:prstGeom>
                  </pic:spPr>
                </pic:pic>
              </a:graphicData>
            </a:graphic>
          </wp:inline>
        </w:drawing>
      </w:r>
      <w:r w:rsidRPr="0078534F">
        <w:rPr>
          <w:noProof/>
        </w:rPr>
        <w:drawing>
          <wp:inline distT="0" distB="0" distL="0" distR="0" wp14:anchorId="6D28C0DD" wp14:editId="5C10AA3B">
            <wp:extent cx="4111390" cy="1586041"/>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4111390" cy="1586041"/>
                    </a:xfrm>
                    <a:prstGeom prst="rect">
                      <a:avLst/>
                    </a:prstGeom>
                  </pic:spPr>
                </pic:pic>
              </a:graphicData>
            </a:graphic>
          </wp:inline>
        </w:drawing>
      </w:r>
    </w:p>
    <w:p w:rsidR="00103DC6" w:rsidRDefault="00103DC6" w:rsidP="00303DBA">
      <w:pPr>
        <w:jc w:val="both"/>
      </w:pPr>
      <w:r>
        <w:t>In order to obtain these results, ABB has performed tests with more difficult conditions. In the picture below, it is clearly visible that the test response spectrum is higher than the 0.5g thresholds.</w:t>
      </w:r>
    </w:p>
    <w:p w:rsidR="00103DC6" w:rsidRDefault="00103DC6" w:rsidP="00103DC6">
      <w:pPr>
        <w:jc w:val="center"/>
      </w:pPr>
      <w:r w:rsidRPr="00103DC6">
        <w:rPr>
          <w:noProof/>
        </w:rPr>
        <w:lastRenderedPageBreak/>
        <w:drawing>
          <wp:inline distT="0" distB="0" distL="0" distR="0" wp14:anchorId="218B3406" wp14:editId="5F47FBFD">
            <wp:extent cx="3287448" cy="5000625"/>
            <wp:effectExtent l="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3298936" cy="5018100"/>
                    </a:xfrm>
                    <a:prstGeom prst="rect">
                      <a:avLst/>
                    </a:prstGeom>
                  </pic:spPr>
                </pic:pic>
              </a:graphicData>
            </a:graphic>
          </wp:inline>
        </w:drawing>
      </w:r>
    </w:p>
    <w:p w:rsidR="00103DC6" w:rsidRDefault="0078534F" w:rsidP="00303DBA">
      <w:pPr>
        <w:jc w:val="both"/>
      </w:pPr>
      <w:r>
        <w:t xml:space="preserve">The anti-seismic tests on the structure </w:t>
      </w:r>
      <w:proofErr w:type="gramStart"/>
      <w:r>
        <w:t>are combined</w:t>
      </w:r>
      <w:proofErr w:type="gramEnd"/>
      <w:r>
        <w:t xml:space="preserve"> with the ones performed on the breakers. As visible on the below picture, the acceleration</w:t>
      </w:r>
      <w:r w:rsidR="001C78E3">
        <w:t>s</w:t>
      </w:r>
      <w:r>
        <w:t xml:space="preserve"> tested on breakers are higher than the ones tested </w:t>
      </w:r>
      <w:r w:rsidR="001C78E3">
        <w:t xml:space="preserve">on the SPEP. This is because, in case of an earthquake, the breaker is subject of the vibration of the building and simultaneously of the enclosure.  </w:t>
      </w:r>
    </w:p>
    <w:p w:rsidR="001C78E3" w:rsidRDefault="001C78E3" w:rsidP="001C78E3">
      <w:pPr>
        <w:jc w:val="center"/>
      </w:pPr>
      <w:r w:rsidRPr="001C78E3">
        <w:rPr>
          <w:noProof/>
        </w:rPr>
        <w:lastRenderedPageBreak/>
        <w:drawing>
          <wp:inline distT="0" distB="0" distL="0" distR="0" wp14:anchorId="766719A5" wp14:editId="4C57AC4A">
            <wp:extent cx="4085909" cy="3081336"/>
            <wp:effectExtent l="0" t="0" r="0" b="5080"/>
            <wp:docPr id="2050"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5909" cy="308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C78E3" w:rsidRDefault="001C78E3" w:rsidP="001C78E3">
      <w:pPr>
        <w:jc w:val="both"/>
      </w:pPr>
      <w:r>
        <w:t>By h</w:t>
      </w:r>
      <w:r w:rsidRPr="001C78E3">
        <w:t>aving</w:t>
      </w:r>
      <w:r>
        <w:t xml:space="preserve"> </w:t>
      </w:r>
      <w:r w:rsidRPr="001C78E3">
        <w:t xml:space="preserve">significantly higher ZPA tested, it is possible to guarantee the operation of the </w:t>
      </w:r>
      <w:r>
        <w:t>switchboard</w:t>
      </w:r>
      <w:r w:rsidRPr="001C78E3">
        <w:t xml:space="preserve"> during and after a seismic event.</w:t>
      </w:r>
    </w:p>
    <w:p w:rsidR="001C78E3" w:rsidRDefault="001C78E3" w:rsidP="001C78E3">
      <w:pPr>
        <w:jc w:val="both"/>
      </w:pPr>
    </w:p>
    <w:p w:rsidR="001C78E3" w:rsidRDefault="001C78E3" w:rsidP="00A2299F">
      <w:pPr>
        <w:pStyle w:val="Heading1"/>
        <w:numPr>
          <w:ilvl w:val="0"/>
          <w:numId w:val="8"/>
        </w:numPr>
      </w:pPr>
      <w:bookmarkStart w:id="6" w:name="_Toc489369436"/>
      <w:r>
        <w:t>Suggestions</w:t>
      </w:r>
      <w:bookmarkEnd w:id="6"/>
    </w:p>
    <w:p w:rsidR="001C78E3" w:rsidRDefault="001C78E3" w:rsidP="00DF3C13">
      <w:pPr>
        <w:jc w:val="both"/>
      </w:pPr>
      <w:r>
        <w:t xml:space="preserve">Some suggestions </w:t>
      </w:r>
      <w:proofErr w:type="gramStart"/>
      <w:r>
        <w:t>are provided</w:t>
      </w:r>
      <w:proofErr w:type="gramEnd"/>
      <w:r>
        <w:t xml:space="preserve"> in order to increase the capability of the switchboard to withstand to a seismic event:</w:t>
      </w:r>
    </w:p>
    <w:p w:rsidR="001C78E3" w:rsidRDefault="001C78E3" w:rsidP="00DF3C13">
      <w:pPr>
        <w:pStyle w:val="ListParagraph"/>
        <w:numPr>
          <w:ilvl w:val="0"/>
          <w:numId w:val="7"/>
        </w:numPr>
        <w:jc w:val="both"/>
      </w:pPr>
      <w:r>
        <w:t>It is better to distribute the weight at the bottom of the switchboard.</w:t>
      </w:r>
    </w:p>
    <w:p w:rsidR="001C78E3" w:rsidRDefault="001C78E3" w:rsidP="00DF3C13">
      <w:pPr>
        <w:pStyle w:val="ListParagraph"/>
        <w:numPr>
          <w:ilvl w:val="0"/>
          <w:numId w:val="7"/>
        </w:numPr>
        <w:jc w:val="both"/>
      </w:pPr>
      <w:r>
        <w:t>Tighten the structure, by segregating it</w:t>
      </w:r>
      <w:r w:rsidR="00DF3C13">
        <w:t xml:space="preserve"> or by increasing the number of </w:t>
      </w:r>
      <w:proofErr w:type="spellStart"/>
      <w:r w:rsidR="00DF3C13">
        <w:t>busbar</w:t>
      </w:r>
      <w:proofErr w:type="spellEnd"/>
      <w:r w:rsidR="00DF3C13">
        <w:t xml:space="preserve"> holders</w:t>
      </w:r>
      <w:r>
        <w:t>.</w:t>
      </w:r>
    </w:p>
    <w:p w:rsidR="001C78E3" w:rsidRDefault="001C78E3" w:rsidP="00DF3C13">
      <w:pPr>
        <w:pStyle w:val="ListParagraph"/>
        <w:numPr>
          <w:ilvl w:val="0"/>
          <w:numId w:val="7"/>
        </w:numPr>
        <w:jc w:val="both"/>
      </w:pPr>
      <w:r>
        <w:t>Fixing of floor structure with M12 class 8.8 screws.</w:t>
      </w:r>
    </w:p>
    <w:p w:rsidR="00DF3C13" w:rsidRDefault="00DF3C13" w:rsidP="00DF3C13">
      <w:pPr>
        <w:pStyle w:val="ListParagraph"/>
        <w:numPr>
          <w:ilvl w:val="0"/>
          <w:numId w:val="7"/>
        </w:numPr>
        <w:jc w:val="both"/>
      </w:pPr>
      <w:r>
        <w:t xml:space="preserve">Avoid fixing the frame to the wall, possibly keeping a distance of 600mm to avoid the "hammer" effect during the earthquake, if there is no space make sure the wall </w:t>
      </w:r>
      <w:proofErr w:type="gramStart"/>
      <w:r>
        <w:t>is structured</w:t>
      </w:r>
      <w:proofErr w:type="gramEnd"/>
      <w:r>
        <w:t xml:space="preserve"> for fastening.</w:t>
      </w:r>
    </w:p>
    <w:p w:rsidR="00DF3C13" w:rsidRDefault="00DF3C13" w:rsidP="00DF3C13">
      <w:pPr>
        <w:pStyle w:val="ListParagraph"/>
        <w:numPr>
          <w:ilvl w:val="0"/>
          <w:numId w:val="7"/>
        </w:numPr>
        <w:jc w:val="both"/>
      </w:pPr>
      <w:r>
        <w:t>Give maintenance instructions, for example after a seismic event of 0.5g check the tightening torques.</w:t>
      </w:r>
    </w:p>
    <w:p w:rsidR="001C78E3" w:rsidRDefault="001C78E3" w:rsidP="00DF3C13">
      <w:pPr>
        <w:pStyle w:val="ListParagraph"/>
        <w:numPr>
          <w:ilvl w:val="0"/>
          <w:numId w:val="7"/>
        </w:numPr>
        <w:jc w:val="both"/>
      </w:pPr>
      <w:r>
        <w:t>Busways can compromise stability.</w:t>
      </w:r>
    </w:p>
    <w:p w:rsidR="001C78E3" w:rsidRDefault="001C78E3" w:rsidP="00DF3C13">
      <w:pPr>
        <w:pStyle w:val="ListParagraph"/>
        <w:numPr>
          <w:ilvl w:val="0"/>
          <w:numId w:val="7"/>
        </w:numPr>
        <w:jc w:val="both"/>
      </w:pPr>
      <w:r>
        <w:t>If it is possible, it is better to reduce height dimension of the enclosure.</w:t>
      </w:r>
    </w:p>
    <w:p w:rsidR="001C78E3" w:rsidRDefault="001C78E3" w:rsidP="00DF3C13">
      <w:pPr>
        <w:pStyle w:val="ListParagraph"/>
        <w:numPr>
          <w:ilvl w:val="0"/>
          <w:numId w:val="7"/>
        </w:numPr>
        <w:jc w:val="both"/>
      </w:pPr>
      <w:r w:rsidRPr="001C78E3">
        <w:t>Two structures side by</w:t>
      </w:r>
      <w:r>
        <w:t xml:space="preserve"> side carry more than a single one.</w:t>
      </w:r>
    </w:p>
    <w:p w:rsidR="001C78E3" w:rsidRDefault="001C78E3" w:rsidP="00DF3C13">
      <w:pPr>
        <w:pStyle w:val="ListParagraph"/>
        <w:numPr>
          <w:ilvl w:val="0"/>
          <w:numId w:val="7"/>
        </w:numPr>
        <w:jc w:val="both"/>
      </w:pPr>
      <w:r>
        <w:t>The lifting bar strengths the structure.</w:t>
      </w:r>
    </w:p>
    <w:p w:rsidR="00DF3C13" w:rsidRDefault="00DF3C13" w:rsidP="00DF3C13">
      <w:pPr>
        <w:pStyle w:val="ListParagraph"/>
        <w:numPr>
          <w:ilvl w:val="0"/>
          <w:numId w:val="7"/>
        </w:numPr>
        <w:jc w:val="both"/>
      </w:pPr>
      <w:r>
        <w:t>I</w:t>
      </w:r>
      <w:r w:rsidRPr="00DF3C13">
        <w:t>f you have a cable feed, expect an additional length in the cables.</w:t>
      </w:r>
    </w:p>
    <w:p w:rsidR="001C78E3" w:rsidRDefault="00DF3C13" w:rsidP="00A2299F">
      <w:pPr>
        <w:pStyle w:val="Heading1"/>
        <w:numPr>
          <w:ilvl w:val="0"/>
          <w:numId w:val="8"/>
        </w:numPr>
      </w:pPr>
      <w:bookmarkStart w:id="7" w:name="_Toc489369437"/>
      <w:r>
        <w:t>Results</w:t>
      </w:r>
      <w:bookmarkEnd w:id="7"/>
    </w:p>
    <w:p w:rsidR="00DF3C13" w:rsidRDefault="00DF3C13" w:rsidP="001C78E3">
      <w:pPr>
        <w:jc w:val="both"/>
      </w:pPr>
      <w:r>
        <w:t xml:space="preserve">The seismic zones around the World </w:t>
      </w:r>
      <w:proofErr w:type="gramStart"/>
      <w:r>
        <w:t>are represented</w:t>
      </w:r>
      <w:proofErr w:type="gramEnd"/>
      <w:r>
        <w:t xml:space="preserve"> in the picture below:</w:t>
      </w:r>
    </w:p>
    <w:p w:rsidR="00DF3C13" w:rsidRDefault="00DF3C13" w:rsidP="001C78E3">
      <w:pPr>
        <w:jc w:val="both"/>
      </w:pPr>
      <w:r w:rsidRPr="00DF3C13">
        <w:rPr>
          <w:noProof/>
        </w:rPr>
        <w:lastRenderedPageBreak/>
        <w:drawing>
          <wp:inline distT="0" distB="0" distL="0" distR="0" wp14:anchorId="670FA241" wp14:editId="58DE472F">
            <wp:extent cx="5943600" cy="3308985"/>
            <wp:effectExtent l="0" t="0" r="0" b="57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08985"/>
                    </a:xfrm>
                    <a:prstGeom prst="rect">
                      <a:avLst/>
                    </a:prstGeom>
                    <a:noFill/>
                    <a:ln>
                      <a:noFill/>
                    </a:ln>
                  </pic:spPr>
                </pic:pic>
              </a:graphicData>
            </a:graphic>
          </wp:inline>
        </w:drawing>
      </w:r>
    </w:p>
    <w:p w:rsidR="00DF3C13" w:rsidRDefault="00DF3C13" w:rsidP="001C78E3">
      <w:pPr>
        <w:jc w:val="both"/>
      </w:pPr>
      <w:r w:rsidRPr="00DF3C13">
        <w:t xml:space="preserve">Below, the comparison table between the IEC 68-3-3 seismic zones, the Richter scale, the </w:t>
      </w:r>
      <w:proofErr w:type="spellStart"/>
      <w:r w:rsidRPr="00DF3C13">
        <w:t>Mercalli</w:t>
      </w:r>
      <w:proofErr w:type="spellEnd"/>
      <w:r w:rsidRPr="00DF3C13">
        <w:t xml:space="preserve"> scale, and the acceleration value.</w:t>
      </w:r>
    </w:p>
    <w:p w:rsidR="00DF3C13" w:rsidRPr="000B07E2" w:rsidRDefault="00DF3C13" w:rsidP="001C78E3">
      <w:pPr>
        <w:jc w:val="both"/>
      </w:pPr>
      <w:r w:rsidRPr="00DF3C13">
        <w:rPr>
          <w:noProof/>
        </w:rPr>
        <w:drawing>
          <wp:inline distT="0" distB="0" distL="0" distR="0" wp14:anchorId="0D39B7ED" wp14:editId="2D366C50">
            <wp:extent cx="5943600" cy="31115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943600" cy="3111500"/>
                    </a:xfrm>
                    <a:prstGeom prst="rect">
                      <a:avLst/>
                    </a:prstGeom>
                  </pic:spPr>
                </pic:pic>
              </a:graphicData>
            </a:graphic>
          </wp:inline>
        </w:drawing>
      </w:r>
    </w:p>
    <w:sectPr w:rsidR="00DF3C13" w:rsidRPr="000B07E2" w:rsidSect="00437CD5">
      <w:head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DE8" w:rsidRDefault="00642DE8" w:rsidP="00437CD5">
      <w:pPr>
        <w:spacing w:after="0" w:line="240" w:lineRule="auto"/>
      </w:pPr>
      <w:r>
        <w:separator/>
      </w:r>
    </w:p>
  </w:endnote>
  <w:endnote w:type="continuationSeparator" w:id="0">
    <w:p w:rsidR="00642DE8" w:rsidRDefault="00642DE8" w:rsidP="00437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NeueLTPro-B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EB" w:rsidRDefault="00D679EB">
    <w:pPr>
      <w:pStyle w:val="Footer"/>
    </w:pPr>
    <w:r w:rsidRPr="00D72317">
      <w:rPr>
        <w:noProof/>
      </w:rPr>
      <w:drawing>
        <wp:anchor distT="0" distB="0" distL="114300" distR="114300" simplePos="0" relativeHeight="251665408" behindDoc="0" locked="1" layoutInCell="1" allowOverlap="1" wp14:anchorId="5761F995" wp14:editId="64B0AF41">
          <wp:simplePos x="0" y="0"/>
          <wp:positionH relativeFrom="column">
            <wp:posOffset>3981450</wp:posOffset>
          </wp:positionH>
          <wp:positionV relativeFrom="page">
            <wp:posOffset>9420860</wp:posOffset>
          </wp:positionV>
          <wp:extent cx="2562860" cy="377825"/>
          <wp:effectExtent l="0" t="0" r="8890" b="3175"/>
          <wp:wrapNone/>
          <wp:docPr id="16" name="Picture 4" descr="ABB1ClaimL_rgb300_100mmLIGHT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BB1ClaimL_rgb300_100mmLIGHT Kop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gray">
                  <a:xfrm>
                    <a:off x="0" y="0"/>
                    <a:ext cx="2562860" cy="377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DE8" w:rsidRDefault="00642DE8" w:rsidP="00437CD5">
      <w:pPr>
        <w:spacing w:after="0" w:line="240" w:lineRule="auto"/>
      </w:pPr>
      <w:r>
        <w:separator/>
      </w:r>
    </w:p>
  </w:footnote>
  <w:footnote w:type="continuationSeparator" w:id="0">
    <w:p w:rsidR="00642DE8" w:rsidRDefault="00642DE8" w:rsidP="00437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CD5" w:rsidRDefault="00437CD5" w:rsidP="00437CD5">
    <w:pPr>
      <w:pStyle w:val="Header"/>
      <w:tabs>
        <w:tab w:val="clear" w:pos="4680"/>
        <w:tab w:val="clear" w:pos="9360"/>
        <w:tab w:val="left" w:pos="7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CD5" w:rsidRDefault="00437CD5">
    <w:pPr>
      <w:pStyle w:val="Header"/>
    </w:pPr>
    <w:r>
      <w:rPr>
        <w:noProof/>
      </w:rPr>
      <mc:AlternateContent>
        <mc:Choice Requires="wps">
          <w:drawing>
            <wp:anchor distT="0" distB="0" distL="114300" distR="114300" simplePos="0" relativeHeight="251663360" behindDoc="1" locked="0" layoutInCell="1" allowOverlap="1" wp14:anchorId="01F1D36D" wp14:editId="3548B399">
              <wp:simplePos x="0" y="0"/>
              <wp:positionH relativeFrom="column">
                <wp:posOffset>0</wp:posOffset>
              </wp:positionH>
              <wp:positionV relativeFrom="paragraph">
                <wp:posOffset>0</wp:posOffset>
              </wp:positionV>
              <wp:extent cx="6307200" cy="1353185"/>
              <wp:effectExtent l="0" t="0" r="0" b="0"/>
              <wp:wrapNone/>
              <wp:docPr id="17" name="Rectangle 17"/>
              <wp:cNvGraphicFramePr/>
              <a:graphic xmlns:a="http://schemas.openxmlformats.org/drawingml/2006/main">
                <a:graphicData uri="http://schemas.microsoft.com/office/word/2010/wordprocessingShape">
                  <wps:wsp>
                    <wps:cNvSpPr/>
                    <wps:spPr bwMode="gray">
                      <a:xfrm>
                        <a:off x="0" y="0"/>
                        <a:ext cx="6307200" cy="1353185"/>
                      </a:xfrm>
                      <a:prstGeom prst="rect">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CFCD5" id="Rectangle 17" o:spid="_x0000_s1026" style="position:absolute;margin-left:0;margin-top:0;width:496.65pt;height:106.5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" fillcolor="black [3213]"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6FB"/>
    <w:multiLevelType w:val="hybridMultilevel"/>
    <w:tmpl w:val="74F2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8333A"/>
    <w:multiLevelType w:val="hybridMultilevel"/>
    <w:tmpl w:val="F35E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84224"/>
    <w:multiLevelType w:val="hybridMultilevel"/>
    <w:tmpl w:val="3346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7D463D"/>
    <w:multiLevelType w:val="hybridMultilevel"/>
    <w:tmpl w:val="A768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20D57"/>
    <w:multiLevelType w:val="hybridMultilevel"/>
    <w:tmpl w:val="F16E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0202"/>
    <w:multiLevelType w:val="hybridMultilevel"/>
    <w:tmpl w:val="30463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020B49"/>
    <w:multiLevelType w:val="hybridMultilevel"/>
    <w:tmpl w:val="44C0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861C3"/>
    <w:multiLevelType w:val="hybridMultilevel"/>
    <w:tmpl w:val="6610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0"/>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3DF"/>
    <w:rsid w:val="000B07E2"/>
    <w:rsid w:val="00103DC6"/>
    <w:rsid w:val="00147E19"/>
    <w:rsid w:val="001C78E3"/>
    <w:rsid w:val="00233B96"/>
    <w:rsid w:val="00234BB5"/>
    <w:rsid w:val="00303DBA"/>
    <w:rsid w:val="003E3A60"/>
    <w:rsid w:val="00427EB6"/>
    <w:rsid w:val="00437CD5"/>
    <w:rsid w:val="00495861"/>
    <w:rsid w:val="004D4791"/>
    <w:rsid w:val="00517BC8"/>
    <w:rsid w:val="00556EB3"/>
    <w:rsid w:val="00642DE8"/>
    <w:rsid w:val="0065745C"/>
    <w:rsid w:val="0078534F"/>
    <w:rsid w:val="007D5B0B"/>
    <w:rsid w:val="0088601C"/>
    <w:rsid w:val="009E23DF"/>
    <w:rsid w:val="00A2299F"/>
    <w:rsid w:val="00A902ED"/>
    <w:rsid w:val="00B768B8"/>
    <w:rsid w:val="00BA015B"/>
    <w:rsid w:val="00BD66BB"/>
    <w:rsid w:val="00BE148A"/>
    <w:rsid w:val="00BF7B7A"/>
    <w:rsid w:val="00D679EB"/>
    <w:rsid w:val="00DB1B16"/>
    <w:rsid w:val="00DF0618"/>
    <w:rsid w:val="00DF3C13"/>
    <w:rsid w:val="00EC27B8"/>
    <w:rsid w:val="00EC467F"/>
    <w:rsid w:val="00FF1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341DEB0-4AFB-4723-B336-5B0E8CBAC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48A"/>
    <w:pPr>
      <w:keepNext/>
      <w:keepLines/>
      <w:spacing w:before="240" w:after="0"/>
      <w:outlineLvl w:val="0"/>
    </w:pPr>
    <w:rPr>
      <w:rFonts w:ascii="Arial" w:eastAsiaTheme="majorEastAsia" w:hAnsi="Arial" w:cstheme="majorBidi"/>
      <w:b/>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01C"/>
    <w:pPr>
      <w:ind w:left="720"/>
      <w:contextualSpacing/>
    </w:pPr>
  </w:style>
  <w:style w:type="paragraph" w:styleId="Caption">
    <w:name w:val="caption"/>
    <w:basedOn w:val="Normal"/>
    <w:next w:val="Normal"/>
    <w:uiPriority w:val="35"/>
    <w:unhideWhenUsed/>
    <w:qFormat/>
    <w:rsid w:val="00EC467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E148A"/>
    <w:rPr>
      <w:rFonts w:ascii="Arial" w:eastAsiaTheme="majorEastAsia" w:hAnsi="Arial" w:cstheme="majorBidi"/>
      <w:b/>
      <w:color w:val="1F4E79" w:themeColor="accent1" w:themeShade="80"/>
      <w:sz w:val="28"/>
      <w:szCs w:val="32"/>
    </w:rPr>
  </w:style>
  <w:style w:type="paragraph" w:styleId="TOCHeading">
    <w:name w:val="TOC Heading"/>
    <w:basedOn w:val="Heading1"/>
    <w:next w:val="Normal"/>
    <w:uiPriority w:val="39"/>
    <w:unhideWhenUsed/>
    <w:qFormat/>
    <w:rsid w:val="00BA015B"/>
    <w:pPr>
      <w:outlineLvl w:val="9"/>
    </w:pPr>
  </w:style>
  <w:style w:type="paragraph" w:styleId="TOC1">
    <w:name w:val="toc 1"/>
    <w:basedOn w:val="Normal"/>
    <w:next w:val="Normal"/>
    <w:autoRedefine/>
    <w:uiPriority w:val="39"/>
    <w:unhideWhenUsed/>
    <w:rsid w:val="00BA015B"/>
    <w:pPr>
      <w:spacing w:after="100"/>
    </w:pPr>
  </w:style>
  <w:style w:type="character" w:styleId="Hyperlink">
    <w:name w:val="Hyperlink"/>
    <w:basedOn w:val="DefaultParagraphFont"/>
    <w:uiPriority w:val="99"/>
    <w:unhideWhenUsed/>
    <w:rsid w:val="00BA015B"/>
    <w:rPr>
      <w:color w:val="0563C1" w:themeColor="hyperlink"/>
      <w:u w:val="single"/>
    </w:rPr>
  </w:style>
  <w:style w:type="paragraph" w:styleId="Header">
    <w:name w:val="header"/>
    <w:basedOn w:val="Normal"/>
    <w:link w:val="HeaderChar"/>
    <w:uiPriority w:val="99"/>
    <w:unhideWhenUsed/>
    <w:rsid w:val="00437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CD5"/>
  </w:style>
  <w:style w:type="paragraph" w:styleId="Footer">
    <w:name w:val="footer"/>
    <w:basedOn w:val="Normal"/>
    <w:link w:val="FooterChar"/>
    <w:uiPriority w:val="99"/>
    <w:unhideWhenUsed/>
    <w:rsid w:val="00437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CD5"/>
  </w:style>
  <w:style w:type="paragraph" w:styleId="Title">
    <w:name w:val="Title"/>
    <w:basedOn w:val="Normal"/>
    <w:next w:val="Normal"/>
    <w:link w:val="TitleChar"/>
    <w:uiPriority w:val="10"/>
    <w:qFormat/>
    <w:rsid w:val="00437CD5"/>
    <w:pPr>
      <w:spacing w:after="60" w:line="240" w:lineRule="auto"/>
    </w:pPr>
    <w:rPr>
      <w:color w:val="ED7D31" w:themeColor="accent2"/>
      <w:sz w:val="36"/>
    </w:rPr>
  </w:style>
  <w:style w:type="character" w:customStyle="1" w:styleId="TitleChar">
    <w:name w:val="Title Char"/>
    <w:basedOn w:val="DefaultParagraphFont"/>
    <w:link w:val="Title"/>
    <w:uiPriority w:val="10"/>
    <w:rsid w:val="00437CD5"/>
    <w:rPr>
      <w:color w:val="ED7D31" w:themeColor="accent2"/>
      <w:sz w:val="36"/>
    </w:rPr>
  </w:style>
  <w:style w:type="paragraph" w:styleId="Subtitle">
    <w:name w:val="Subtitle"/>
    <w:basedOn w:val="Title"/>
    <w:next w:val="Normal"/>
    <w:link w:val="SubtitleChar"/>
    <w:uiPriority w:val="11"/>
    <w:qFormat/>
    <w:rsid w:val="00437CD5"/>
    <w:rPr>
      <w:color w:val="A5A5A5" w:themeColor="accent3"/>
    </w:rPr>
  </w:style>
  <w:style w:type="character" w:customStyle="1" w:styleId="SubtitleChar">
    <w:name w:val="Subtitle Char"/>
    <w:basedOn w:val="DefaultParagraphFont"/>
    <w:link w:val="Subtitle"/>
    <w:uiPriority w:val="11"/>
    <w:rsid w:val="00437CD5"/>
    <w:rPr>
      <w:color w:val="A5A5A5" w:themeColor="accent3"/>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5C91A-0478-43E1-8610-84D95A5EF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System pro E power</vt:lpstr>
    </vt:vector>
  </TitlesOfParts>
  <Company/>
  <LinksUpToDate>false</LinksUpToDate>
  <CharactersWithSpaces>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pro E power</dc:title>
  <dc:subject/>
  <dc:creator>Marco Avanzato</dc:creator>
  <cp:keywords/>
  <dc:description/>
  <cp:lastModifiedBy>Marco Avanzato</cp:lastModifiedBy>
  <cp:revision>2</cp:revision>
  <dcterms:created xsi:type="dcterms:W3CDTF">2017-08-03T13:39:00Z</dcterms:created>
  <dcterms:modified xsi:type="dcterms:W3CDTF">2017-08-03T13:39:00Z</dcterms:modified>
</cp:coreProperties>
</file>